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left"/>
        <w:outlineLvl w:val="0"/>
        <w:rPr>
          <w:rFonts w:hint="eastAsia" w:cs="Arial"/>
          <w:b/>
          <w:sz w:val="24"/>
          <w:szCs w:val="24"/>
          <w:lang w:val="en-US" w:eastAsia="zh-CN"/>
        </w:rPr>
      </w:pPr>
      <w:bookmarkStart w:id="0" w:name="_Hlk127531451"/>
      <w:bookmarkEnd w:id="0"/>
      <w:bookmarkStart w:id="1" w:name="OLE_LINK5"/>
      <w:bookmarkStart w:id="2" w:name="OLE_LINK7"/>
      <w:bookmarkStart w:id="3" w:name="OLE_LINK6"/>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#10</w:t>
      </w:r>
      <w:bookmarkEnd w:id="4"/>
      <w:bookmarkEnd w:id="5"/>
      <w:r>
        <w:rPr>
          <w:rFonts w:hint="eastAsia" w:cs="Arial"/>
          <w:b/>
          <w:sz w:val="24"/>
          <w:szCs w:val="24"/>
          <w:lang w:val="en-US" w:eastAsia="zh-CN"/>
        </w:rPr>
        <w:t>8bis</w:t>
      </w:r>
      <w:r>
        <w:rPr>
          <w:rFonts w:cs="Arial"/>
          <w:b/>
          <w:sz w:val="24"/>
          <w:szCs w:val="24"/>
        </w:rPr>
        <w:t xml:space="preserve">                                 </w:t>
      </w:r>
      <w:r>
        <w:rPr>
          <w:rFonts w:hint="eastAsia" w:cs="Arial"/>
          <w:b/>
          <w:sz w:val="24"/>
          <w:szCs w:val="24"/>
        </w:rPr>
        <w:t>R4-2316702</w:t>
      </w:r>
      <w:bookmarkStart w:id="12" w:name="_GoBack"/>
      <w:bookmarkEnd w:id="12"/>
    </w:p>
    <w:p>
      <w:pPr>
        <w:pStyle w:val="26"/>
        <w:jc w:val="left"/>
        <w:outlineLvl w:val="0"/>
        <w:rPr>
          <w:b/>
          <w:sz w:val="24"/>
        </w:rPr>
      </w:pPr>
      <w:r>
        <w:rPr>
          <w:rFonts w:hint="eastAsia" w:cs="Arial"/>
          <w:b/>
          <w:sz w:val="24"/>
          <w:szCs w:val="24"/>
          <w:lang w:val="en-US" w:eastAsia="zh-CN"/>
        </w:rPr>
        <w:t>Xiamen, China</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w:t>
      </w:r>
      <w:r>
        <w:rPr>
          <w:rFonts w:hint="eastAsia"/>
          <w:b/>
          <w:sz w:val="24"/>
          <w:lang w:val="en-US" w:eastAsia="zh-CN"/>
        </w:rPr>
        <w:t>9</w:t>
      </w:r>
      <w:r>
        <w:rPr>
          <w:b/>
          <w:sz w:val="24"/>
          <w:lang w:eastAsia="zh-CN"/>
        </w:rPr>
        <w:t xml:space="preserve"> - </w:t>
      </w:r>
      <w:r>
        <w:rPr>
          <w:rFonts w:hint="eastAsia"/>
          <w:b/>
          <w:sz w:val="24"/>
          <w:lang w:val="en-US" w:eastAsia="zh-CN"/>
        </w:rPr>
        <w:t>13</w:t>
      </w:r>
      <w:r>
        <w:rPr>
          <w:b/>
          <w:sz w:val="24"/>
          <w:lang w:eastAsia="zh-CN"/>
        </w:rPr>
        <w:t xml:space="preserve"> </w:t>
      </w:r>
      <w:r>
        <w:rPr>
          <w:rFonts w:hint="eastAsia"/>
          <w:b/>
          <w:sz w:val="24"/>
          <w:lang w:val="en-US" w:eastAsia="zh-CN"/>
        </w:rPr>
        <w:t>October</w:t>
      </w:r>
      <w:r>
        <w:rPr>
          <w:b/>
          <w:sz w:val="24"/>
          <w:lang w:eastAsia="zh-CN"/>
        </w:rPr>
        <w:t>, 2023</w:t>
      </w:r>
      <w:r>
        <w:rPr>
          <w:b/>
          <w:sz w:val="24"/>
          <w:lang w:eastAsia="zh-CN"/>
        </w:rPr>
        <w:fldChar w:fldCharType="end"/>
      </w:r>
    </w:p>
    <w:p>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highlight w:val="none"/>
          <w:lang w:val="en-US" w:eastAsia="zh-CN"/>
        </w:rPr>
        <w:t>5.15.2.1</w:t>
      </w:r>
    </w:p>
    <w:p>
      <w:pPr>
        <w:tabs>
          <w:tab w:val="left" w:pos="2160"/>
        </w:tabs>
        <w:rPr>
          <w:rFonts w:ascii="Arial" w:hAnsi="Arial" w:cs="Arial"/>
          <w:b/>
          <w:sz w:val="24"/>
          <w:szCs w:val="24"/>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p>
    <w:bookmarkEnd w:id="6"/>
    <w:p>
      <w:pPr>
        <w:tabs>
          <w:tab w:val="left" w:pos="2160"/>
        </w:tabs>
        <w:rPr>
          <w:rFonts w:ascii="Arial" w:hAnsi="Arial" w:cs="Arial"/>
          <w:b/>
          <w:szCs w:val="24"/>
        </w:rPr>
      </w:pPr>
      <w:r>
        <w:rPr>
          <w:rFonts w:ascii="Arial" w:hAnsi="Arial" w:cs="Arial"/>
          <w:b/>
          <w:sz w:val="24"/>
          <w:szCs w:val="24"/>
        </w:rPr>
        <w:t>Title:</w:t>
      </w:r>
      <w:r>
        <w:rPr>
          <w:rFonts w:ascii="Arial" w:hAnsi="Arial" w:cs="Arial"/>
          <w:b/>
          <w:sz w:val="24"/>
          <w:szCs w:val="24"/>
        </w:rPr>
        <w:tab/>
      </w:r>
      <w:bookmarkStart w:id="8" w:name="OLE_LINK8"/>
      <w:r>
        <w:rPr>
          <w:rFonts w:ascii="Arial" w:hAnsi="Arial" w:cs="Arial"/>
          <w:b/>
          <w:sz w:val="24"/>
          <w:szCs w:val="24"/>
        </w:rPr>
        <w:t>Discussion on 2TX test methodology</w:t>
      </w:r>
    </w:p>
    <w:bookmarkEnd w:id="8"/>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15"/>
      <w:bookmarkStart w:id="10" w:name="OLE_LINK4"/>
    </w:p>
    <w:p>
      <w:pPr>
        <w:spacing w:before="120" w:after="120" w:line="276" w:lineRule="auto"/>
        <w:jc w:val="both"/>
        <w:rPr>
          <w:rFonts w:hint="default" w:eastAsiaTheme="minorEastAsia"/>
          <w:lang w:val="en-US" w:eastAsia="zh-CN"/>
        </w:rPr>
      </w:pPr>
      <w:r>
        <w:rPr>
          <w:rFonts w:hint="eastAsia" w:eastAsiaTheme="minorEastAsia"/>
          <w:lang w:eastAsia="zh-CN"/>
        </w:rPr>
        <w:t>I</w:t>
      </w:r>
      <w:r>
        <w:rPr>
          <w:rFonts w:eastAsiaTheme="minorEastAsia"/>
          <w:lang w:eastAsia="zh-CN"/>
        </w:rPr>
        <w:t>n RAN4#10</w:t>
      </w:r>
      <w:r>
        <w:rPr>
          <w:rFonts w:hint="eastAsia" w:eastAsiaTheme="minorEastAsia"/>
          <w:lang w:val="en-US" w:eastAsia="zh-CN"/>
        </w:rPr>
        <w:t>8</w:t>
      </w:r>
      <w:r>
        <w:rPr>
          <w:rFonts w:eastAsiaTheme="minorEastAsia"/>
          <w:lang w:eastAsia="zh-CN"/>
        </w:rPr>
        <w:t xml:space="preserve"> meeting, </w:t>
      </w:r>
      <w:r>
        <w:rPr>
          <w:rFonts w:hint="eastAsia" w:eastAsiaTheme="minorEastAsia"/>
          <w:lang w:val="en-US" w:eastAsia="zh-CN"/>
        </w:rPr>
        <w:t>the considerations on Single-layer UL MIMO TRP test method and TxD test method has been discussed, as captured in WF [1].</w:t>
      </w:r>
    </w:p>
    <w:tbl>
      <w:tblPr>
        <w:tblStyle w:val="9"/>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vAlign w:val="top"/>
          </w:tcPr>
          <w:p>
            <w:pPr>
              <w:pStyle w:val="4"/>
              <w:pageBreakBefore w:val="0"/>
              <w:widowControl/>
              <w:numPr>
                <w:ilvl w:val="0"/>
                <w:numId w:val="0"/>
              </w:numPr>
              <w:kinsoku/>
              <w:wordWrap/>
              <w:overflowPunct w:val="0"/>
              <w:topLinePunct w:val="0"/>
              <w:autoSpaceDE w:val="0"/>
              <w:autoSpaceDN w:val="0"/>
              <w:bidi w:val="0"/>
              <w:adjustRightInd w:val="0"/>
              <w:snapToGrid/>
              <w:spacing w:before="0" w:after="0" w:line="240" w:lineRule="auto"/>
              <w:textAlignment w:val="baseline"/>
              <w:rPr>
                <w:sz w:val="22"/>
                <w:szCs w:val="15"/>
              </w:rPr>
            </w:pPr>
            <w:r>
              <w:rPr>
                <w:sz w:val="22"/>
                <w:szCs w:val="15"/>
              </w:rPr>
              <w:t>Sub-topic 1-2 Single-layer UL-MIMO TRP test method</w:t>
            </w:r>
          </w:p>
          <w:p>
            <w:pPr>
              <w:pageBreakBefore w:val="0"/>
              <w:widowControl/>
              <w:kinsoku/>
              <w:wordWrap/>
              <w:overflowPunct w:val="0"/>
              <w:topLinePunct w:val="0"/>
              <w:autoSpaceDE w:val="0"/>
              <w:autoSpaceDN w:val="0"/>
              <w:bidi w:val="0"/>
              <w:adjustRightInd w:val="0"/>
              <w:snapToGrid/>
              <w:spacing w:after="0" w:line="240" w:lineRule="auto"/>
              <w:textAlignment w:val="baseline"/>
              <w:rPr>
                <w:b/>
                <w:sz w:val="18"/>
                <w:szCs w:val="18"/>
                <w:u w:val="single"/>
                <w:lang w:eastAsia="ko-KR"/>
              </w:rPr>
            </w:pPr>
            <w:r>
              <w:rPr>
                <w:b/>
                <w:sz w:val="18"/>
                <w:szCs w:val="18"/>
                <w:u w:val="single"/>
                <w:lang w:eastAsia="ko-KR"/>
              </w:rPr>
              <w:t xml:space="preserve">Issue 1-2-1: Test method for non-coherent UE support fullpowerMode1 just single TPMI index 2 </w:t>
            </w:r>
          </w:p>
          <w:p>
            <w:pPr>
              <w:pStyle w:val="16"/>
              <w:pageBreakBefore w:val="0"/>
              <w:widowControl/>
              <w:numPr>
                <w:ilvl w:val="0"/>
                <w:numId w:val="1"/>
              </w:numPr>
              <w:kinsoku/>
              <w:wordWrap/>
              <w:overflowPunct w:val="0"/>
              <w:topLinePunct w:val="0"/>
              <w:autoSpaceDE w:val="0"/>
              <w:autoSpaceDN w:val="0"/>
              <w:bidi w:val="0"/>
              <w:adjustRightInd w:val="0"/>
              <w:snapToGrid/>
              <w:spacing w:after="0" w:line="240" w:lineRule="auto"/>
              <w:ind w:left="720" w:firstLineChars="0"/>
              <w:textAlignment w:val="baseline"/>
              <w:rPr>
                <w:rFonts w:eastAsia="宋体"/>
                <w:b/>
                <w:bCs/>
                <w:sz w:val="18"/>
                <w:szCs w:val="22"/>
              </w:rPr>
            </w:pPr>
            <w:r>
              <w:rPr>
                <w:rFonts w:eastAsia="宋体"/>
                <w:b/>
                <w:bCs/>
                <w:sz w:val="18"/>
                <w:szCs w:val="22"/>
              </w:rPr>
              <w:t>Agreements</w:t>
            </w:r>
          </w:p>
          <w:p>
            <w:pPr>
              <w:pStyle w:val="16"/>
              <w:pageBreakBefore w:val="0"/>
              <w:widowControl/>
              <w:numPr>
                <w:ilvl w:val="2"/>
                <w:numId w:val="1"/>
              </w:numPr>
              <w:kinsoku/>
              <w:wordWrap/>
              <w:overflowPunct w:val="0"/>
              <w:topLinePunct w:val="0"/>
              <w:autoSpaceDE w:val="0"/>
              <w:autoSpaceDN w:val="0"/>
              <w:bidi w:val="0"/>
              <w:adjustRightInd w:val="0"/>
              <w:snapToGrid/>
              <w:spacing w:after="0" w:line="240" w:lineRule="auto"/>
              <w:ind w:firstLineChars="0"/>
              <w:textAlignment w:val="baseline"/>
              <w:rPr>
                <w:sz w:val="18"/>
                <w:szCs w:val="18"/>
              </w:rPr>
            </w:pPr>
            <w:r>
              <w:rPr>
                <w:sz w:val="18"/>
                <w:szCs w:val="18"/>
              </w:rPr>
              <w:t xml:space="preserve">Single TPMI index =2 used for testing </w:t>
            </w:r>
          </w:p>
          <w:p>
            <w:pPr>
              <w:pStyle w:val="16"/>
              <w:pageBreakBefore w:val="0"/>
              <w:widowControl/>
              <w:numPr>
                <w:ilvl w:val="3"/>
                <w:numId w:val="1"/>
              </w:numPr>
              <w:kinsoku/>
              <w:wordWrap/>
              <w:overflowPunct w:val="0"/>
              <w:topLinePunct w:val="0"/>
              <w:autoSpaceDE w:val="0"/>
              <w:autoSpaceDN w:val="0"/>
              <w:bidi w:val="0"/>
              <w:adjustRightInd w:val="0"/>
              <w:snapToGrid/>
              <w:spacing w:after="0" w:line="240" w:lineRule="auto"/>
              <w:ind w:firstLineChars="0"/>
              <w:textAlignment w:val="baseline"/>
              <w:rPr>
                <w:sz w:val="18"/>
                <w:szCs w:val="18"/>
              </w:rPr>
            </w:pPr>
            <w:r>
              <w:rPr>
                <w:sz w:val="18"/>
                <w:szCs w:val="18"/>
              </w:rPr>
              <w:t xml:space="preserve">Using Fixed TPMI index =2 as baseline configuration if TRP requirements introduced in Rel-18 </w:t>
            </w:r>
          </w:p>
          <w:p>
            <w:pPr>
              <w:pStyle w:val="16"/>
              <w:pageBreakBefore w:val="0"/>
              <w:widowControl/>
              <w:numPr>
                <w:ilvl w:val="2"/>
                <w:numId w:val="1"/>
              </w:numPr>
              <w:kinsoku/>
              <w:wordWrap/>
              <w:overflowPunct w:val="0"/>
              <w:topLinePunct w:val="0"/>
              <w:autoSpaceDE w:val="0"/>
              <w:autoSpaceDN w:val="0"/>
              <w:bidi w:val="0"/>
              <w:adjustRightInd w:val="0"/>
              <w:snapToGrid/>
              <w:spacing w:after="0" w:line="240" w:lineRule="auto"/>
              <w:ind w:firstLineChars="0"/>
              <w:textAlignment w:val="baseline"/>
              <w:rPr>
                <w:sz w:val="18"/>
                <w:szCs w:val="18"/>
              </w:rPr>
            </w:pPr>
            <w:r>
              <w:rPr>
                <w:sz w:val="18"/>
                <w:szCs w:val="18"/>
              </w:rPr>
              <w:t xml:space="preserve">RAN4 shall further study and discuss another test metric with swept TPMI indexes for testing and captured into TR </w:t>
            </w:r>
          </w:p>
          <w:p>
            <w:pPr>
              <w:pStyle w:val="16"/>
              <w:pageBreakBefore w:val="0"/>
              <w:widowControl/>
              <w:numPr>
                <w:ilvl w:val="2"/>
                <w:numId w:val="1"/>
              </w:numPr>
              <w:kinsoku/>
              <w:wordWrap/>
              <w:overflowPunct w:val="0"/>
              <w:topLinePunct w:val="0"/>
              <w:autoSpaceDE w:val="0"/>
              <w:autoSpaceDN w:val="0"/>
              <w:bidi w:val="0"/>
              <w:adjustRightInd w:val="0"/>
              <w:snapToGrid/>
              <w:spacing w:after="0" w:line="240" w:lineRule="auto"/>
              <w:ind w:firstLineChars="0"/>
              <w:textAlignment w:val="baseline"/>
              <w:rPr>
                <w:i/>
                <w:color w:val="0070C0"/>
                <w:sz w:val="18"/>
                <w:szCs w:val="18"/>
              </w:rPr>
            </w:pPr>
            <w:r>
              <w:rPr>
                <w:sz w:val="18"/>
                <w:szCs w:val="18"/>
              </w:rPr>
              <w:t>Test applicable rules can be further discussed</w:t>
            </w:r>
          </w:p>
          <w:p>
            <w:pPr>
              <w:pageBreakBefore w:val="0"/>
              <w:widowControl/>
              <w:kinsoku/>
              <w:wordWrap/>
              <w:overflowPunct w:val="0"/>
              <w:topLinePunct w:val="0"/>
              <w:autoSpaceDE w:val="0"/>
              <w:autoSpaceDN w:val="0"/>
              <w:bidi w:val="0"/>
              <w:adjustRightInd w:val="0"/>
              <w:snapToGrid/>
              <w:spacing w:after="0" w:line="240" w:lineRule="auto"/>
              <w:textAlignment w:val="baseline"/>
              <w:rPr>
                <w:b/>
                <w:sz w:val="18"/>
                <w:szCs w:val="18"/>
                <w:u w:val="single"/>
                <w:lang w:eastAsia="ko-KR"/>
              </w:rPr>
            </w:pPr>
            <w:r>
              <w:rPr>
                <w:b/>
                <w:sz w:val="18"/>
                <w:szCs w:val="18"/>
                <w:u w:val="single"/>
                <w:lang w:eastAsia="ko-KR"/>
              </w:rPr>
              <w:t xml:space="preserve">Issue 1-2-2: For fully Coherent UE support multiple TPMI index 2~5  </w:t>
            </w:r>
          </w:p>
          <w:p>
            <w:pPr>
              <w:pStyle w:val="16"/>
              <w:pageBreakBefore w:val="0"/>
              <w:widowControl/>
              <w:numPr>
                <w:ilvl w:val="0"/>
                <w:numId w:val="1"/>
              </w:numPr>
              <w:kinsoku/>
              <w:wordWrap/>
              <w:overflowPunct w:val="0"/>
              <w:topLinePunct w:val="0"/>
              <w:autoSpaceDE w:val="0"/>
              <w:autoSpaceDN w:val="0"/>
              <w:bidi w:val="0"/>
              <w:adjustRightInd w:val="0"/>
              <w:snapToGrid/>
              <w:spacing w:after="0" w:line="240" w:lineRule="auto"/>
              <w:ind w:left="720" w:firstLineChars="0"/>
              <w:textAlignment w:val="baseline"/>
              <w:rPr>
                <w:rFonts w:eastAsia="宋体"/>
                <w:sz w:val="18"/>
                <w:szCs w:val="22"/>
              </w:rPr>
            </w:pPr>
            <w:r>
              <w:rPr>
                <w:rFonts w:eastAsia="宋体"/>
                <w:sz w:val="18"/>
                <w:szCs w:val="22"/>
              </w:rPr>
              <w:t>Proposals</w:t>
            </w:r>
          </w:p>
          <w:p>
            <w:pPr>
              <w:pStyle w:val="16"/>
              <w:pageBreakBefore w:val="0"/>
              <w:widowControl/>
              <w:numPr>
                <w:ilvl w:val="1"/>
                <w:numId w:val="1"/>
              </w:numPr>
              <w:kinsoku/>
              <w:wordWrap/>
              <w:overflowPunct w:val="0"/>
              <w:topLinePunct w:val="0"/>
              <w:autoSpaceDE w:val="0"/>
              <w:autoSpaceDN w:val="0"/>
              <w:bidi w:val="0"/>
              <w:adjustRightInd w:val="0"/>
              <w:snapToGrid/>
              <w:spacing w:after="0" w:line="240" w:lineRule="auto"/>
              <w:ind w:firstLineChars="0"/>
              <w:textAlignment w:val="baseline"/>
              <w:rPr>
                <w:rFonts w:eastAsia="宋体"/>
                <w:sz w:val="18"/>
                <w:szCs w:val="22"/>
              </w:rPr>
            </w:pPr>
            <w:r>
              <w:rPr>
                <w:rFonts w:eastAsia="宋体"/>
                <w:sz w:val="18"/>
                <w:szCs w:val="22"/>
              </w:rPr>
              <w:t>Option 1: measure TRP under each TPMI, and then average TRPs as final performance metric. FFS TPMI index: TPMI 2~5 or 2&amp;3 or 4&amp;5;</w:t>
            </w:r>
          </w:p>
          <w:p>
            <w:pPr>
              <w:pStyle w:val="16"/>
              <w:pageBreakBefore w:val="0"/>
              <w:widowControl/>
              <w:numPr>
                <w:ilvl w:val="1"/>
                <w:numId w:val="1"/>
              </w:numPr>
              <w:kinsoku/>
              <w:wordWrap/>
              <w:overflowPunct w:val="0"/>
              <w:topLinePunct w:val="0"/>
              <w:autoSpaceDE w:val="0"/>
              <w:autoSpaceDN w:val="0"/>
              <w:bidi w:val="0"/>
              <w:adjustRightInd w:val="0"/>
              <w:snapToGrid/>
              <w:spacing w:after="0" w:line="240" w:lineRule="auto"/>
              <w:ind w:firstLineChars="0"/>
              <w:textAlignment w:val="baseline"/>
              <w:rPr>
                <w:rFonts w:eastAsia="宋体"/>
                <w:sz w:val="18"/>
                <w:szCs w:val="22"/>
              </w:rPr>
            </w:pPr>
            <w:r>
              <w:rPr>
                <w:rFonts w:eastAsia="宋体"/>
                <w:sz w:val="18"/>
                <w:szCs w:val="22"/>
              </w:rPr>
              <w:t xml:space="preserve">Option 2: measure and record best EIRP at each test point (swept over all applicable TPMIs at each measurement grid), and then integrate all the measured best EIRPs into a TRP-like performance metric. TPMI index 2~5; </w:t>
            </w:r>
          </w:p>
          <w:p>
            <w:pPr>
              <w:pStyle w:val="16"/>
              <w:pageBreakBefore w:val="0"/>
              <w:widowControl/>
              <w:numPr>
                <w:ilvl w:val="0"/>
                <w:numId w:val="1"/>
              </w:numPr>
              <w:kinsoku/>
              <w:wordWrap/>
              <w:overflowPunct w:val="0"/>
              <w:topLinePunct w:val="0"/>
              <w:autoSpaceDE w:val="0"/>
              <w:autoSpaceDN w:val="0"/>
              <w:bidi w:val="0"/>
              <w:adjustRightInd w:val="0"/>
              <w:snapToGrid/>
              <w:spacing w:after="0" w:line="240" w:lineRule="auto"/>
              <w:ind w:left="720" w:firstLineChars="0"/>
              <w:textAlignment w:val="baseline"/>
              <w:rPr>
                <w:rFonts w:eastAsia="宋体"/>
                <w:b/>
                <w:bCs/>
                <w:sz w:val="18"/>
                <w:szCs w:val="22"/>
              </w:rPr>
            </w:pPr>
            <w:r>
              <w:rPr>
                <w:rFonts w:eastAsia="宋体"/>
                <w:b/>
                <w:bCs/>
                <w:sz w:val="18"/>
                <w:szCs w:val="22"/>
              </w:rPr>
              <w:t>Agreements</w:t>
            </w:r>
          </w:p>
          <w:p>
            <w:pPr>
              <w:pStyle w:val="16"/>
              <w:pageBreakBefore w:val="0"/>
              <w:widowControl/>
              <w:numPr>
                <w:ilvl w:val="1"/>
                <w:numId w:val="1"/>
              </w:numPr>
              <w:kinsoku/>
              <w:wordWrap/>
              <w:overflowPunct w:val="0"/>
              <w:topLinePunct w:val="0"/>
              <w:autoSpaceDE w:val="0"/>
              <w:autoSpaceDN w:val="0"/>
              <w:bidi w:val="0"/>
              <w:adjustRightInd w:val="0"/>
              <w:snapToGrid/>
              <w:spacing w:after="0" w:line="240" w:lineRule="auto"/>
              <w:ind w:left="1656" w:firstLineChars="0"/>
              <w:textAlignment w:val="baseline"/>
              <w:rPr>
                <w:rFonts w:eastAsia="宋体"/>
                <w:sz w:val="18"/>
                <w:szCs w:val="22"/>
              </w:rPr>
            </w:pPr>
            <w:r>
              <w:rPr>
                <w:rFonts w:eastAsia="宋体"/>
                <w:sz w:val="18"/>
                <w:szCs w:val="22"/>
              </w:rPr>
              <w:t>Further discuss option 1 and option 2</w:t>
            </w:r>
          </w:p>
          <w:p>
            <w:pPr>
              <w:pStyle w:val="16"/>
              <w:pageBreakBefore w:val="0"/>
              <w:widowControl/>
              <w:numPr>
                <w:ilvl w:val="1"/>
                <w:numId w:val="1"/>
              </w:numPr>
              <w:kinsoku/>
              <w:wordWrap/>
              <w:overflowPunct w:val="0"/>
              <w:topLinePunct w:val="0"/>
              <w:autoSpaceDE w:val="0"/>
              <w:autoSpaceDN w:val="0"/>
              <w:bidi w:val="0"/>
              <w:adjustRightInd w:val="0"/>
              <w:snapToGrid/>
              <w:spacing w:after="0" w:line="240" w:lineRule="auto"/>
              <w:ind w:left="1656" w:firstLineChars="0"/>
              <w:textAlignment w:val="baseline"/>
              <w:rPr>
                <w:rFonts w:eastAsia="宋体"/>
                <w:sz w:val="18"/>
                <w:szCs w:val="22"/>
              </w:rPr>
            </w:pPr>
            <w:r>
              <w:rPr>
                <w:rFonts w:eastAsia="宋体"/>
                <w:sz w:val="18"/>
                <w:szCs w:val="22"/>
              </w:rPr>
              <w:t xml:space="preserve">New definition/term on test metric required for option 2 need to be further discussed </w:t>
            </w:r>
          </w:p>
          <w:p>
            <w:pPr>
              <w:pageBreakBefore w:val="0"/>
              <w:widowControl/>
              <w:kinsoku/>
              <w:wordWrap/>
              <w:overflowPunct w:val="0"/>
              <w:topLinePunct w:val="0"/>
              <w:autoSpaceDE w:val="0"/>
              <w:autoSpaceDN w:val="0"/>
              <w:bidi w:val="0"/>
              <w:adjustRightInd w:val="0"/>
              <w:snapToGrid/>
              <w:spacing w:after="0" w:line="240" w:lineRule="auto"/>
              <w:textAlignment w:val="baseline"/>
              <w:rPr>
                <w:b/>
                <w:sz w:val="18"/>
                <w:szCs w:val="18"/>
                <w:u w:val="single"/>
                <w:lang w:eastAsia="ko-KR"/>
              </w:rPr>
            </w:pPr>
            <w:r>
              <w:rPr>
                <w:b/>
                <w:sz w:val="18"/>
                <w:szCs w:val="18"/>
                <w:u w:val="single"/>
                <w:lang w:eastAsia="ko-KR"/>
              </w:rPr>
              <w:t xml:space="preserve">Issue 1-2-3: Testing time consideration for fully Coherent UE, under multiple TPMI index 2~5 condition  </w:t>
            </w:r>
          </w:p>
          <w:p>
            <w:pPr>
              <w:pStyle w:val="16"/>
              <w:pageBreakBefore w:val="0"/>
              <w:widowControl/>
              <w:numPr>
                <w:ilvl w:val="0"/>
                <w:numId w:val="1"/>
              </w:numPr>
              <w:kinsoku/>
              <w:wordWrap/>
              <w:overflowPunct w:val="0"/>
              <w:topLinePunct w:val="0"/>
              <w:autoSpaceDE w:val="0"/>
              <w:autoSpaceDN w:val="0"/>
              <w:bidi w:val="0"/>
              <w:adjustRightInd w:val="0"/>
              <w:snapToGrid/>
              <w:spacing w:after="0" w:line="240" w:lineRule="auto"/>
              <w:ind w:left="720" w:firstLineChars="0"/>
              <w:textAlignment w:val="baseline"/>
              <w:rPr>
                <w:rFonts w:eastAsia="宋体"/>
                <w:b/>
                <w:bCs/>
                <w:sz w:val="18"/>
                <w:szCs w:val="22"/>
              </w:rPr>
            </w:pPr>
            <w:r>
              <w:rPr>
                <w:rFonts w:eastAsia="宋体"/>
                <w:b/>
                <w:bCs/>
                <w:sz w:val="18"/>
                <w:szCs w:val="22"/>
              </w:rPr>
              <w:t>Agreements</w:t>
            </w:r>
          </w:p>
          <w:p>
            <w:pPr>
              <w:pStyle w:val="16"/>
              <w:pageBreakBefore w:val="0"/>
              <w:widowControl/>
              <w:numPr>
                <w:ilvl w:val="1"/>
                <w:numId w:val="1"/>
              </w:numPr>
              <w:kinsoku/>
              <w:wordWrap/>
              <w:overflowPunct w:val="0"/>
              <w:topLinePunct w:val="0"/>
              <w:autoSpaceDE w:val="0"/>
              <w:autoSpaceDN w:val="0"/>
              <w:bidi w:val="0"/>
              <w:adjustRightInd w:val="0"/>
              <w:snapToGrid/>
              <w:spacing w:after="0" w:line="240" w:lineRule="auto"/>
              <w:ind w:left="1656" w:firstLineChars="0"/>
              <w:textAlignment w:val="baseline"/>
              <w:rPr>
                <w:sz w:val="18"/>
                <w:szCs w:val="22"/>
              </w:rPr>
            </w:pPr>
            <w:r>
              <w:rPr>
                <w:rFonts w:eastAsia="宋体"/>
                <w:sz w:val="18"/>
                <w:szCs w:val="22"/>
              </w:rPr>
              <w:t>Test-time increase for option 1 and option 2 in issue 1-2-2 should be taken into account</w:t>
            </w:r>
          </w:p>
          <w:p>
            <w:pPr>
              <w:pStyle w:val="4"/>
              <w:pageBreakBefore w:val="0"/>
              <w:widowControl/>
              <w:numPr>
                <w:ilvl w:val="0"/>
                <w:numId w:val="0"/>
              </w:numPr>
              <w:kinsoku/>
              <w:wordWrap/>
              <w:overflowPunct w:val="0"/>
              <w:topLinePunct w:val="0"/>
              <w:autoSpaceDE w:val="0"/>
              <w:autoSpaceDN w:val="0"/>
              <w:bidi w:val="0"/>
              <w:adjustRightInd w:val="0"/>
              <w:snapToGrid/>
              <w:spacing w:before="0" w:after="0" w:line="240" w:lineRule="auto"/>
              <w:textAlignment w:val="baseline"/>
              <w:rPr>
                <w:sz w:val="22"/>
                <w:szCs w:val="15"/>
              </w:rPr>
            </w:pPr>
            <w:r>
              <w:rPr>
                <w:sz w:val="22"/>
                <w:szCs w:val="15"/>
              </w:rPr>
              <w:t>Sub-topic 1-3 TxD test method</w:t>
            </w:r>
          </w:p>
          <w:p>
            <w:pPr>
              <w:pageBreakBefore w:val="0"/>
              <w:widowControl/>
              <w:kinsoku/>
              <w:wordWrap/>
              <w:overflowPunct w:val="0"/>
              <w:topLinePunct w:val="0"/>
              <w:autoSpaceDE w:val="0"/>
              <w:autoSpaceDN w:val="0"/>
              <w:bidi w:val="0"/>
              <w:adjustRightInd w:val="0"/>
              <w:snapToGrid/>
              <w:spacing w:after="0" w:line="240" w:lineRule="auto"/>
              <w:textAlignment w:val="baseline"/>
              <w:rPr>
                <w:b/>
                <w:sz w:val="18"/>
                <w:szCs w:val="18"/>
                <w:u w:val="single"/>
                <w:lang w:eastAsia="ko-KR"/>
              </w:rPr>
            </w:pPr>
            <w:r>
              <w:rPr>
                <w:b/>
                <w:sz w:val="18"/>
                <w:szCs w:val="18"/>
                <w:u w:val="single"/>
                <w:lang w:eastAsia="ko-KR"/>
              </w:rPr>
              <w:t xml:space="preserve">Issue 1-3-1: 2Tx-based TxD test procedure (first priority) </w:t>
            </w:r>
          </w:p>
          <w:p>
            <w:pPr>
              <w:pStyle w:val="16"/>
              <w:pageBreakBefore w:val="0"/>
              <w:widowControl/>
              <w:numPr>
                <w:ilvl w:val="0"/>
                <w:numId w:val="1"/>
              </w:numPr>
              <w:kinsoku/>
              <w:wordWrap/>
              <w:overflowPunct w:val="0"/>
              <w:topLinePunct w:val="0"/>
              <w:autoSpaceDE w:val="0"/>
              <w:autoSpaceDN w:val="0"/>
              <w:bidi w:val="0"/>
              <w:adjustRightInd w:val="0"/>
              <w:snapToGrid/>
              <w:spacing w:after="0" w:line="240" w:lineRule="auto"/>
              <w:ind w:left="720" w:firstLineChars="0"/>
              <w:textAlignment w:val="baseline"/>
              <w:rPr>
                <w:rFonts w:eastAsia="宋体"/>
                <w:b/>
                <w:bCs/>
                <w:sz w:val="18"/>
                <w:szCs w:val="22"/>
              </w:rPr>
            </w:pPr>
            <w:r>
              <w:rPr>
                <w:rFonts w:eastAsia="宋体"/>
                <w:b/>
                <w:bCs/>
                <w:sz w:val="18"/>
                <w:szCs w:val="22"/>
              </w:rPr>
              <w:t>Agreements</w:t>
            </w:r>
          </w:p>
          <w:p>
            <w:pPr>
              <w:pStyle w:val="16"/>
              <w:pageBreakBefore w:val="0"/>
              <w:widowControl/>
              <w:numPr>
                <w:ilvl w:val="1"/>
                <w:numId w:val="1"/>
              </w:numPr>
              <w:kinsoku/>
              <w:wordWrap/>
              <w:overflowPunct w:val="0"/>
              <w:topLinePunct w:val="0"/>
              <w:autoSpaceDE w:val="0"/>
              <w:autoSpaceDN w:val="0"/>
              <w:bidi w:val="0"/>
              <w:adjustRightInd w:val="0"/>
              <w:snapToGrid/>
              <w:spacing w:after="0" w:line="240" w:lineRule="auto"/>
              <w:ind w:left="1656" w:firstLineChars="0"/>
              <w:textAlignment w:val="baseline"/>
              <w:rPr>
                <w:rFonts w:eastAsia="宋体"/>
                <w:sz w:val="18"/>
                <w:szCs w:val="22"/>
              </w:rPr>
            </w:pPr>
            <w:r>
              <w:rPr>
                <w:rFonts w:eastAsia="宋体"/>
                <w:sz w:val="18"/>
                <w:szCs w:val="22"/>
              </w:rPr>
              <w:t>The basic test method for TxD with all the active antennas ON</w:t>
            </w:r>
          </w:p>
          <w:p>
            <w:pPr>
              <w:pStyle w:val="16"/>
              <w:pageBreakBefore w:val="0"/>
              <w:widowControl/>
              <w:numPr>
                <w:ilvl w:val="3"/>
                <w:numId w:val="1"/>
              </w:numPr>
              <w:kinsoku/>
              <w:wordWrap/>
              <w:overflowPunct w:val="0"/>
              <w:topLinePunct w:val="0"/>
              <w:autoSpaceDE w:val="0"/>
              <w:autoSpaceDN w:val="0"/>
              <w:bidi w:val="0"/>
              <w:adjustRightInd w:val="0"/>
              <w:snapToGrid/>
              <w:spacing w:after="0" w:line="240" w:lineRule="auto"/>
              <w:ind w:firstLineChars="0"/>
              <w:textAlignment w:val="baseline"/>
              <w:rPr>
                <w:rFonts w:eastAsia="宋体"/>
                <w:sz w:val="18"/>
                <w:szCs w:val="22"/>
              </w:rPr>
            </w:pPr>
            <w:r>
              <w:rPr>
                <w:rFonts w:eastAsia="宋体"/>
                <w:sz w:val="18"/>
                <w:szCs w:val="22"/>
              </w:rPr>
              <w:t xml:space="preserve">Not preclude to consider additional approach with UE-specific configuration </w:t>
            </w:r>
          </w:p>
          <w:p>
            <w:pPr>
              <w:pStyle w:val="16"/>
              <w:pageBreakBefore w:val="0"/>
              <w:widowControl/>
              <w:numPr>
                <w:ilvl w:val="3"/>
                <w:numId w:val="1"/>
              </w:numPr>
              <w:kinsoku/>
              <w:wordWrap/>
              <w:overflowPunct w:val="0"/>
              <w:topLinePunct w:val="0"/>
              <w:autoSpaceDE w:val="0"/>
              <w:autoSpaceDN w:val="0"/>
              <w:bidi w:val="0"/>
              <w:adjustRightInd w:val="0"/>
              <w:snapToGrid/>
              <w:spacing w:after="0" w:line="240" w:lineRule="auto"/>
              <w:ind w:firstLineChars="0"/>
              <w:textAlignment w:val="baseline"/>
              <w:rPr>
                <w:rFonts w:eastAsia="宋体"/>
                <w:sz w:val="18"/>
                <w:szCs w:val="22"/>
              </w:rPr>
            </w:pPr>
            <w:r>
              <w:rPr>
                <w:rFonts w:eastAsia="宋体"/>
                <w:sz w:val="18"/>
                <w:szCs w:val="22"/>
              </w:rPr>
              <w:t>Based on vendors declaration to address the phase issue between antennas</w:t>
            </w:r>
          </w:p>
          <w:p>
            <w:pPr>
              <w:pStyle w:val="16"/>
              <w:pageBreakBefore w:val="0"/>
              <w:widowControl/>
              <w:numPr>
                <w:ilvl w:val="3"/>
                <w:numId w:val="1"/>
              </w:numPr>
              <w:kinsoku/>
              <w:wordWrap/>
              <w:overflowPunct w:val="0"/>
              <w:topLinePunct w:val="0"/>
              <w:autoSpaceDE w:val="0"/>
              <w:autoSpaceDN w:val="0"/>
              <w:bidi w:val="0"/>
              <w:adjustRightInd w:val="0"/>
              <w:snapToGrid/>
              <w:spacing w:after="0" w:line="240" w:lineRule="auto"/>
              <w:ind w:firstLineChars="0"/>
              <w:textAlignment w:val="baseline"/>
              <w:rPr>
                <w:bCs/>
                <w:sz w:val="16"/>
                <w:szCs w:val="16"/>
              </w:rPr>
            </w:pPr>
            <w:r>
              <w:rPr>
                <w:rFonts w:eastAsia="宋体"/>
                <w:sz w:val="18"/>
                <w:szCs w:val="22"/>
              </w:rPr>
              <w:t>Clarification of UE behavior this UE-specific configuration would trigger and how it can address the phase-dependent destructive superposition of TxD signals to be discussed by RAN4</w:t>
            </w:r>
          </w:p>
          <w:p>
            <w:pPr>
              <w:pStyle w:val="16"/>
              <w:pageBreakBefore w:val="0"/>
              <w:widowControl/>
              <w:numPr>
                <w:ilvl w:val="0"/>
                <w:numId w:val="0"/>
              </w:numPr>
              <w:kinsoku/>
              <w:wordWrap/>
              <w:overflowPunct w:val="0"/>
              <w:topLinePunct w:val="0"/>
              <w:autoSpaceDE w:val="0"/>
              <w:autoSpaceDN w:val="0"/>
              <w:bidi w:val="0"/>
              <w:adjustRightInd w:val="0"/>
              <w:snapToGrid/>
              <w:spacing w:after="0" w:line="240" w:lineRule="auto"/>
              <w:ind w:left="1296" w:leftChars="0"/>
              <w:textAlignment w:val="baseline"/>
            </w:pPr>
          </w:p>
        </w:tc>
      </w:tr>
    </w:tbl>
    <w:p>
      <w:pPr>
        <w:jc w:val="both"/>
        <w:rPr>
          <w:rFonts w:eastAsiaTheme="minorEastAsia"/>
          <w:lang w:eastAsia="zh-CN"/>
        </w:rPr>
      </w:pPr>
      <w:r>
        <w:rPr>
          <w:rFonts w:eastAsiaTheme="minorEastAsia"/>
          <w:lang w:eastAsia="zh-CN"/>
        </w:rPr>
        <w:t xml:space="preserve">In this contribution, we </w:t>
      </w:r>
      <w:r>
        <w:rPr>
          <w:rFonts w:hint="eastAsia" w:eastAsiaTheme="minorEastAsia"/>
          <w:lang w:val="en-US" w:eastAsia="zh-CN"/>
        </w:rPr>
        <w:t>share our views</w:t>
      </w:r>
      <w:r>
        <w:rPr>
          <w:rFonts w:eastAsiaTheme="minorEastAsia"/>
          <w:lang w:eastAsia="zh-CN"/>
        </w:rPr>
        <w:t xml:space="preserve"> on test method for </w:t>
      </w:r>
      <w:r>
        <w:rPr>
          <w:rFonts w:hint="eastAsia" w:eastAsiaTheme="minorEastAsia"/>
          <w:lang w:val="en-US" w:eastAsia="zh-CN"/>
        </w:rPr>
        <w:t>2Tx TRP</w:t>
      </w:r>
      <w:r>
        <w:rPr>
          <w:rFonts w:eastAsiaTheme="minorEastAsia"/>
          <w:lang w:eastAsia="zh-CN"/>
        </w:rPr>
        <w:t>.</w:t>
      </w:r>
    </w:p>
    <w:bookmarkEnd w:id="9"/>
    <w:bookmarkEnd w:id="10"/>
    <w:p>
      <w:pPr>
        <w:pStyle w:val="2"/>
        <w:numPr>
          <w:ilvl w:val="0"/>
          <w:numId w:val="2"/>
        </w:numPr>
        <w:jc w:val="both"/>
        <w:rPr>
          <w:rFonts w:eastAsia="宋体"/>
          <w:lang w:eastAsia="zh-CN"/>
        </w:rPr>
      </w:pPr>
      <w:r>
        <w:rPr>
          <w:rFonts w:eastAsia="宋体"/>
          <w:lang w:eastAsia="zh-CN"/>
        </w:rPr>
        <w:t>Discussion</w:t>
      </w:r>
      <w:bookmarkStart w:id="11" w:name="OLE_LINK3"/>
    </w:p>
    <w:p>
      <w:pPr>
        <w:pStyle w:val="3"/>
        <w:rPr>
          <w:rFonts w:hint="default" w:ascii="Arial" w:hAnsi="Arial" w:cs="Arial"/>
          <w:b w:val="0"/>
          <w:bCs w:val="0"/>
          <w:lang w:eastAsia="zh-CN"/>
        </w:rPr>
      </w:pPr>
      <w:r>
        <w:rPr>
          <w:rFonts w:hint="default" w:ascii="Arial" w:hAnsi="Arial" w:cs="Arial"/>
          <w:b w:val="0"/>
          <w:bCs w:val="0"/>
          <w:lang w:eastAsia="zh-CN"/>
        </w:rPr>
        <w:t>2.1</w:t>
      </w:r>
      <w:r>
        <w:rPr>
          <w:rFonts w:hint="default" w:ascii="Arial" w:hAnsi="Arial" w:cs="Arial"/>
          <w:b w:val="0"/>
          <w:bCs w:val="0"/>
          <w:lang w:eastAsia="zh-CN"/>
        </w:rPr>
        <w:tab/>
      </w:r>
      <w:r>
        <w:rPr>
          <w:rFonts w:hint="eastAsia" w:ascii="Arial" w:hAnsi="Arial" w:cs="Arial"/>
          <w:b w:val="0"/>
          <w:bCs w:val="0"/>
          <w:lang w:val="en-US" w:eastAsia="zh-CN"/>
        </w:rPr>
        <w:t xml:space="preserve">single-layer UL MIMO TRP </w:t>
      </w:r>
      <w:r>
        <w:rPr>
          <w:rFonts w:hint="default" w:ascii="Arial" w:hAnsi="Arial" w:cs="Arial"/>
          <w:b w:val="0"/>
          <w:bCs w:val="0"/>
          <w:lang w:eastAsia="zh-CN"/>
        </w:rPr>
        <w:t xml:space="preserve">Test method for non-coherent UE support fullpowerMode1 </w:t>
      </w:r>
    </w:p>
    <w:p>
      <w:pPr>
        <w:jc w:val="both"/>
        <w:rPr>
          <w:rFonts w:hint="default" w:eastAsia="等线"/>
          <w:lang w:val="en-US" w:eastAsia="zh-CN"/>
        </w:rPr>
      </w:pPr>
      <w:r>
        <w:rPr>
          <w:rFonts w:hint="eastAsia" w:eastAsia="等线"/>
          <w:lang w:val="en-US" w:eastAsia="zh-CN"/>
        </w:rPr>
        <w:t>According to TS38.212, TPMI index configuration 0,1 and 2 are supported for non-coherent UE support fullpowerMode1. During RAN4#108 meeting, single layer UL-MIMO TRP test configuration for non-coherent UE support fullpowerMode1 has been discussed, and it was agreed to apply a single TPMI index=2 for testing. Further study and discussion should be conducted on the swept TPMI indexes for testing.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9"/>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5</w:t>
            </w:r>
            <w:r>
              <w:rPr>
                <w:lang w:eastAsia="zh-CN"/>
              </w:rPr>
              <w:t>A</w:t>
            </w:r>
            <w:r>
              <w:rPr>
                <w:rFonts w:hint="eastAsia"/>
                <w:lang w:eastAsia="zh-CN"/>
              </w:rPr>
              <w:t xml:space="preserve">: </w:t>
            </w:r>
            <w:r>
              <w:t>Precoding information and number of layers</w:t>
            </w:r>
            <w:r>
              <w:rPr>
                <w:rFonts w:hint="eastAsia"/>
                <w:lang w:eastAsia="zh-CN"/>
              </w:rPr>
              <w:t>, for 2 antenna ports</w:t>
            </w:r>
            <w:r>
              <w:t xml:space="preserve"> or Second Precoding information</w:t>
            </w:r>
            <w:r>
              <w:rPr>
                <w:rFonts w:hint="eastAsia"/>
                <w:lang w:eastAsia="zh-CN"/>
              </w:rPr>
              <w:t xml:space="preserve">,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and </w:t>
            </w:r>
            <w:r>
              <w:rPr>
                <w:i/>
                <w:iCs/>
              </w:rPr>
              <w:t>ul-FullPowerTransmission</w:t>
            </w:r>
            <w:r>
              <w:rPr>
                <w:i/>
                <w:lang w:eastAsia="zh-CN"/>
              </w:rPr>
              <w:t xml:space="preserve"> </w:t>
            </w:r>
            <w:r>
              <w:rPr>
                <w:i/>
                <w:iCs/>
                <w:lang w:eastAsia="zh-CN"/>
              </w:rPr>
              <w:t>=</w:t>
            </w:r>
            <w:r>
              <w:rPr>
                <w:i/>
                <w:iCs/>
              </w:rPr>
              <w:t xml:space="preserve"> fullpowerMode</w:t>
            </w:r>
            <w:r>
              <w:rPr>
                <w:i/>
                <w:iCs/>
                <w:lang w:eastAsia="zh-CN"/>
              </w:rPr>
              <w:t>1</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i/>
                <w:lang w:eastAsia="zh-CN"/>
              </w:rPr>
              <w:t xml:space="preserve">, </w:t>
            </w:r>
            <w:r>
              <w:rPr>
                <w:i/>
                <w:iCs/>
                <w:lang w:eastAsia="zh-CN"/>
              </w:rPr>
              <w:t>maxRank</w:t>
            </w:r>
            <w:r>
              <w:rPr>
                <w:rFonts w:hint="eastAsia"/>
                <w:iCs/>
                <w:lang w:eastAsia="zh-CN"/>
              </w:rPr>
              <w:t xml:space="preserve"> = 1, and </w:t>
            </w:r>
            <w:r>
              <w:rPr>
                <w:i/>
                <w:iCs/>
              </w:rPr>
              <w:t>ul-FullPowerTransmission</w:t>
            </w:r>
            <w:r>
              <w:rPr>
                <w:i/>
                <w:lang w:eastAsia="zh-CN"/>
              </w:rPr>
              <w:t xml:space="preserve"> </w:t>
            </w:r>
            <w:r>
              <w:rPr>
                <w:i/>
                <w:iCs/>
                <w:lang w:eastAsia="zh-CN"/>
              </w:rPr>
              <w:t>=</w:t>
            </w:r>
            <w:r>
              <w:rPr>
                <w:i/>
                <w:iCs/>
              </w:rPr>
              <w:t xml:space="preserve"> fullpowerMode</w:t>
            </w:r>
            <w:r>
              <w:rPr>
                <w:i/>
                <w:iCs/>
                <w:lang w:eastAsia="zh-CN"/>
              </w:rPr>
              <w:t>1</w:t>
            </w:r>
          </w:p>
          <w:tbl>
            <w:tblPr>
              <w:tblStyle w:val="8"/>
              <w:tblW w:w="6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6"/>
              <w:gridCol w:w="4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096" w:type="dxa"/>
                  <w:shd w:val="clear" w:color="auto" w:fill="D9D9D9"/>
                  <w:vAlign w:val="center"/>
                </w:tcPr>
                <w:p>
                  <w:pPr>
                    <w:pStyle w:val="33"/>
                    <w:rPr>
                      <w:lang w:eastAsia="zh-CN"/>
                    </w:rPr>
                  </w:pPr>
                  <w:r>
                    <w:rPr>
                      <w:lang w:eastAsia="zh-CN"/>
                    </w:rPr>
                    <w:t>Bit field mapped to index</w:t>
                  </w:r>
                </w:p>
              </w:tc>
              <w:tc>
                <w:tcPr>
                  <w:tcW w:w="4210" w:type="dxa"/>
                  <w:shd w:val="clear" w:color="auto" w:fill="D9D9D9"/>
                  <w:vAlign w:val="center"/>
                </w:tcPr>
                <w:p>
                  <w:pPr>
                    <w:pStyle w:val="33"/>
                    <w:rPr>
                      <w:lang w:eastAsia="zh-CN"/>
                    </w:rPr>
                  </w:pPr>
                  <w:r>
                    <w:rPr>
                      <w:i/>
                      <w:lang w:eastAsia="zh-CN"/>
                    </w:rPr>
                    <w:t>codebookSubset</w:t>
                  </w:r>
                  <w:r>
                    <w:rPr>
                      <w:rFonts w:hint="eastAsia"/>
                      <w:lang w:eastAsia="zh-CN"/>
                    </w:rPr>
                    <w:t xml:space="preserve">= </w:t>
                  </w:r>
                  <w:r>
                    <w:rPr>
                      <w:rFonts w:hint="eastAsia"/>
                      <w:i/>
                      <w:lang w:eastAsia="zh-CN"/>
                    </w:rPr>
                    <w:t>n</w:t>
                  </w:r>
                  <w:r>
                    <w:rPr>
                      <w:i/>
                      <w:lang w:eastAsia="zh-CN"/>
                    </w:rPr>
                    <w:t>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shd w:val="clear" w:color="auto" w:fill="D9D9D9"/>
                </w:tcPr>
                <w:p>
                  <w:pPr>
                    <w:pStyle w:val="33"/>
                  </w:pPr>
                  <w:r>
                    <w:t>0</w:t>
                  </w:r>
                </w:p>
              </w:tc>
              <w:tc>
                <w:tcPr>
                  <w:tcW w:w="4210" w:type="dxa"/>
                </w:tcPr>
                <w:p>
                  <w:pPr>
                    <w:pStyle w:val="33"/>
                    <w:rPr>
                      <w:lang w:eastAsia="zh-CN"/>
                    </w:rPr>
                  </w:pPr>
                  <w: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shd w:val="clear" w:color="auto" w:fill="D9D9D9"/>
                  <w:vAlign w:val="center"/>
                </w:tcPr>
                <w:p>
                  <w:pPr>
                    <w:pStyle w:val="33"/>
                  </w:pPr>
                  <w:r>
                    <w:rPr>
                      <w:rFonts w:hint="eastAsia"/>
                      <w:lang w:eastAsia="zh-CN"/>
                    </w:rPr>
                    <w:t>1</w:t>
                  </w:r>
                </w:p>
              </w:tc>
              <w:tc>
                <w:tcPr>
                  <w:tcW w:w="4210" w:type="dxa"/>
                  <w:vAlign w:val="center"/>
                </w:tcPr>
                <w:p>
                  <w:pPr>
                    <w:pStyle w:val="33"/>
                    <w:rPr>
                      <w:lang w:eastAsia="zh-CN"/>
                    </w:rPr>
                  </w:pPr>
                  <w: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shd w:val="clear" w:color="auto" w:fill="D9D9D9"/>
                  <w:vAlign w:val="center"/>
                </w:tcPr>
                <w:p>
                  <w:pPr>
                    <w:pStyle w:val="33"/>
                    <w:rPr>
                      <w:lang w:eastAsia="zh-CN"/>
                    </w:rPr>
                  </w:pPr>
                  <w:r>
                    <w:rPr>
                      <w:lang w:eastAsia="zh-CN"/>
                    </w:rPr>
                    <w:t>2</w:t>
                  </w:r>
                </w:p>
              </w:tc>
              <w:tc>
                <w:tcPr>
                  <w:tcW w:w="4210" w:type="dxa"/>
                  <w:vAlign w:val="center"/>
                </w:tcPr>
                <w:p>
                  <w:pPr>
                    <w:pStyle w:val="33"/>
                    <w:rPr>
                      <w:lang w:eastAsia="zh-CN"/>
                    </w:rPr>
                  </w:pPr>
                  <w:r>
                    <w:rPr>
                      <w:lang w:eastAsia="zh-CN"/>
                    </w:rPr>
                    <w:t>1 layer: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shd w:val="clear" w:color="auto" w:fill="D9D9D9"/>
                  <w:vAlign w:val="center"/>
                </w:tcPr>
                <w:p>
                  <w:pPr>
                    <w:pStyle w:val="33"/>
                    <w:rPr>
                      <w:lang w:eastAsia="zh-CN"/>
                    </w:rPr>
                  </w:pPr>
                  <w:r>
                    <w:rPr>
                      <w:rFonts w:hint="eastAsia"/>
                      <w:lang w:eastAsia="zh-CN"/>
                    </w:rPr>
                    <w:t>3</w:t>
                  </w:r>
                </w:p>
              </w:tc>
              <w:tc>
                <w:tcPr>
                  <w:tcW w:w="4210" w:type="dxa"/>
                  <w:vAlign w:val="center"/>
                </w:tcPr>
                <w:p>
                  <w:pPr>
                    <w:pStyle w:val="33"/>
                    <w:rPr>
                      <w:lang w:eastAsia="zh-CN"/>
                    </w:rPr>
                  </w:pPr>
                  <w:r>
                    <w:rPr>
                      <w:rFonts w:hint="eastAsia"/>
                      <w:lang w:eastAsia="zh-CN"/>
                    </w:rPr>
                    <w:t>Reserved</w:t>
                  </w:r>
                </w:p>
              </w:tc>
            </w:tr>
          </w:tbl>
          <w:p>
            <w:pPr>
              <w:jc w:val="both"/>
              <w:rPr>
                <w:rFonts w:hint="default" w:eastAsia="等线"/>
                <w:vertAlign w:val="baseline"/>
                <w:lang w:val="en-US" w:eastAsia="zh-CN"/>
              </w:rPr>
            </w:pPr>
          </w:p>
        </w:tc>
      </w:tr>
    </w:tbl>
    <w:p>
      <w:pPr>
        <w:jc w:val="both"/>
        <w:rPr>
          <w:rFonts w:hint="eastAsia" w:eastAsia="等线"/>
          <w:lang w:val="en-US" w:eastAsia="zh-CN"/>
        </w:rPr>
      </w:pPr>
    </w:p>
    <w:p>
      <w:pPr>
        <w:jc w:val="both"/>
        <w:rPr>
          <w:rFonts w:hint="default" w:eastAsia="等线"/>
          <w:lang w:val="en-US" w:eastAsia="zh-CN"/>
        </w:rPr>
      </w:pPr>
      <w:r>
        <w:rPr>
          <w:rFonts w:hint="eastAsia" w:eastAsia="等线"/>
          <w:lang w:val="en-US" w:eastAsia="zh-CN"/>
        </w:rPr>
        <w:t>When we review the conclusion of RAN4 in past meeting, we found that the group has reached following consensus on TPMI configuration for single-layer UL MIMO TRP testing [2-3]:</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jc w:val="both"/>
              <w:rPr>
                <w:rFonts w:hint="default"/>
                <w:b/>
                <w:bCs/>
                <w:color w:val="000000"/>
                <w:u w:val="single"/>
                <w:lang w:val="en-US" w:eastAsia="ko-KR"/>
              </w:rPr>
            </w:pPr>
            <w:r>
              <w:rPr>
                <w:rFonts w:hint="eastAsia" w:eastAsia="等线"/>
                <w:b/>
                <w:bCs/>
                <w:lang w:val="en-US" w:eastAsia="zh-CN"/>
              </w:rPr>
              <w:t>R4-2217459:</w:t>
            </w:r>
          </w:p>
          <w:p>
            <w:pPr>
              <w:spacing w:after="120" w:afterLines="50"/>
              <w:rPr>
                <w:b/>
                <w:color w:val="000000"/>
                <w:u w:val="single"/>
                <w:lang w:eastAsia="ko-KR"/>
              </w:rPr>
            </w:pPr>
            <w:r>
              <w:rPr>
                <w:b/>
                <w:color w:val="000000"/>
                <w:u w:val="single"/>
                <w:lang w:eastAsia="ko-KR"/>
              </w:rPr>
              <w:t>Issue 2-1-4: Whether TPMI 0~1 should be considered for single-layer UL MIMO TRP testing</w:t>
            </w:r>
          </w:p>
          <w:p>
            <w:pPr>
              <w:spacing w:after="120" w:afterLines="50"/>
              <w:rPr>
                <w:b/>
                <w:color w:val="000000"/>
                <w:lang w:eastAsia="zh-CN"/>
              </w:rPr>
            </w:pPr>
            <w:r>
              <w:rPr>
                <w:b/>
                <w:color w:val="000000"/>
                <w:lang w:eastAsia="zh-CN"/>
              </w:rPr>
              <w:t>Agreements:</w:t>
            </w:r>
          </w:p>
          <w:p>
            <w:pPr>
              <w:numPr>
                <w:ilvl w:val="0"/>
                <w:numId w:val="3"/>
              </w:numPr>
              <w:spacing w:after="120" w:afterLines="50"/>
              <w:rPr>
                <w:rFonts w:hint="eastAsia" w:eastAsia="等线"/>
                <w:vertAlign w:val="baseline"/>
                <w:lang w:eastAsia="zh-CN"/>
              </w:rPr>
            </w:pPr>
            <w:r>
              <w:rPr>
                <w:rFonts w:eastAsia="Times New Roman"/>
                <w:bCs/>
                <w:color w:val="000000"/>
                <w:szCs w:val="24"/>
                <w:lang w:val="en-US"/>
              </w:rPr>
              <w:t>Consider to not adopting TPMI indexes 0 and 1 individually, since these single port antenna schemes are less relevant to 2Tx TRP.</w:t>
            </w:r>
          </w:p>
          <w:p>
            <w:pPr>
              <w:numPr>
                <w:ilvl w:val="0"/>
                <w:numId w:val="0"/>
              </w:numPr>
              <w:spacing w:after="120" w:afterLines="50"/>
              <w:rPr>
                <w:rFonts w:hint="eastAsia" w:eastAsia="Times New Roman"/>
                <w:b/>
                <w:bCs w:val="0"/>
                <w:color w:val="000000"/>
                <w:szCs w:val="24"/>
                <w:lang w:val="en-US"/>
              </w:rPr>
            </w:pPr>
          </w:p>
          <w:p>
            <w:pPr>
              <w:numPr>
                <w:ilvl w:val="0"/>
                <w:numId w:val="0"/>
              </w:numPr>
              <w:spacing w:after="120" w:afterLines="50"/>
              <w:rPr>
                <w:rFonts w:hint="eastAsia" w:eastAsia="宋体"/>
                <w:b/>
                <w:bCs w:val="0"/>
                <w:color w:val="000000"/>
                <w:szCs w:val="24"/>
                <w:lang w:val="en-US" w:eastAsia="zh-CN"/>
              </w:rPr>
            </w:pPr>
            <w:r>
              <w:rPr>
                <w:rFonts w:hint="eastAsia" w:eastAsia="Times New Roman"/>
                <w:b/>
                <w:bCs w:val="0"/>
                <w:color w:val="000000"/>
                <w:szCs w:val="24"/>
                <w:lang w:val="en-US"/>
              </w:rPr>
              <w:t>R4-2220610</w:t>
            </w:r>
            <w:r>
              <w:rPr>
                <w:rFonts w:hint="eastAsia" w:eastAsia="宋体"/>
                <w:b/>
                <w:bCs w:val="0"/>
                <w:color w:val="000000"/>
                <w:szCs w:val="24"/>
                <w:lang w:val="en-US" w:eastAsia="zh-CN"/>
              </w:rPr>
              <w:t>:</w:t>
            </w:r>
          </w:p>
          <w:p>
            <w:pPr>
              <w:rPr>
                <w:b/>
                <w:u w:val="single"/>
                <w:lang w:eastAsia="ko-KR"/>
              </w:rPr>
            </w:pPr>
            <w:r>
              <w:rPr>
                <w:b/>
                <w:u w:val="single"/>
                <w:lang w:eastAsia="ko-KR"/>
              </w:rPr>
              <w:t xml:space="preserve">Issue 1-1-2: Power Class 2, general aspect for UL-MIMO and TxD UE capability </w:t>
            </w:r>
          </w:p>
          <w:p>
            <w:pPr>
              <w:pStyle w:val="16"/>
              <w:spacing w:after="120"/>
              <w:ind w:firstLine="0" w:firstLineChars="0"/>
            </w:pPr>
            <w:r>
              <w:t>Agreement:</w:t>
            </w:r>
          </w:p>
          <w:p>
            <w:pPr>
              <w:pStyle w:val="16"/>
              <w:numPr>
                <w:ilvl w:val="1"/>
                <w:numId w:val="1"/>
              </w:numPr>
              <w:spacing w:after="120"/>
              <w:ind w:firstLineChars="0"/>
            </w:pPr>
            <w:r>
              <w:t xml:space="preserve">For UE with at least 1 full power PA of 26dBm, then UE shall be verified under 1Tx case only. </w:t>
            </w:r>
          </w:p>
          <w:p>
            <w:pPr>
              <w:pStyle w:val="16"/>
              <w:numPr>
                <w:ilvl w:val="1"/>
                <w:numId w:val="1"/>
              </w:numPr>
              <w:spacing w:after="120"/>
              <w:ind w:firstLineChars="0"/>
              <w:rPr>
                <w:b/>
                <w:u w:val="single"/>
                <w:lang w:eastAsia="ko-KR"/>
              </w:rPr>
            </w:pPr>
            <w:r>
              <w:t xml:space="preserve">For UE which support single layer UL-MIMO and/or Tx diversity without full power PA of 26dBm, then UE shall be verified with test method for 2Tx under manufacture declaration. </w:t>
            </w:r>
          </w:p>
          <w:p>
            <w:pPr>
              <w:rPr>
                <w:b/>
                <w:u w:val="single"/>
                <w:lang w:eastAsia="ko-KR"/>
              </w:rPr>
            </w:pPr>
            <w:r>
              <w:rPr>
                <w:b/>
                <w:u w:val="single"/>
                <w:lang w:eastAsia="ko-KR"/>
              </w:rPr>
              <w:t xml:space="preserve">Issue 1-1-3: General testing procedure for 2Tx TRP test </w:t>
            </w:r>
          </w:p>
          <w:p>
            <w:pPr>
              <w:pStyle w:val="16"/>
              <w:spacing w:after="120"/>
              <w:ind w:firstLine="0" w:firstLineChars="0"/>
              <w:rPr>
                <w:szCs w:val="24"/>
              </w:rPr>
            </w:pPr>
            <w:r>
              <w:rPr>
                <w:szCs w:val="24"/>
              </w:rPr>
              <w:t>Agreements:</w:t>
            </w:r>
          </w:p>
          <w:p>
            <w:pPr>
              <w:pStyle w:val="16"/>
              <w:numPr>
                <w:ilvl w:val="1"/>
                <w:numId w:val="1"/>
              </w:numPr>
              <w:spacing w:after="120"/>
              <w:ind w:firstLineChars="0"/>
            </w:pPr>
            <w:r>
              <w:t>Enable 2Tx antenna active simultaneously for 2Tx testing as 1</w:t>
            </w:r>
            <w:r>
              <w:rPr>
                <w:vertAlign w:val="superscript"/>
              </w:rPr>
              <w:t>st</w:t>
            </w:r>
            <w:r>
              <w:t xml:space="preserve"> priority.</w:t>
            </w:r>
          </w:p>
          <w:p>
            <w:pPr>
              <w:pStyle w:val="16"/>
              <w:numPr>
                <w:ilvl w:val="1"/>
                <w:numId w:val="1"/>
              </w:numPr>
              <w:spacing w:after="120"/>
              <w:ind w:firstLineChars="0"/>
              <w:rPr>
                <w:rFonts w:hint="eastAsia" w:eastAsia="Times New Roman"/>
                <w:bCs/>
                <w:color w:val="000000"/>
                <w:szCs w:val="24"/>
                <w:lang w:val="en-US" w:eastAsia="zh-CN"/>
              </w:rPr>
            </w:pPr>
            <w:r>
              <w:t>Sequential 1Tx test and then sum up with FFS data processing approach can be further studied as 2</w:t>
            </w:r>
            <w:r>
              <w:rPr>
                <w:vertAlign w:val="superscript"/>
              </w:rPr>
              <w:t>nd</w:t>
            </w:r>
            <w:r>
              <w:t xml:space="preserve"> priority.</w:t>
            </w:r>
          </w:p>
        </w:tc>
      </w:tr>
    </w:tbl>
    <w:p>
      <w:pPr>
        <w:jc w:val="both"/>
        <w:rPr>
          <w:rFonts w:hint="eastAsia" w:eastAsia="等线"/>
          <w:b/>
          <w:bCs/>
          <w:lang w:val="en-US" w:eastAsia="zh-CN"/>
        </w:rPr>
      </w:pPr>
      <w:r>
        <w:rPr>
          <w:rFonts w:hint="eastAsia" w:eastAsia="等线"/>
          <w:b/>
          <w:bCs/>
          <w:lang w:val="en-US" w:eastAsia="zh-CN"/>
        </w:rPr>
        <w:t>Observation 1: RAN4 has decide not to adopt TPMI indexes 0 and 1 for UL MIMO TRP testing since single port antenna schemes are less relevant to 2Tx TRP.</w:t>
      </w:r>
    </w:p>
    <w:p>
      <w:pPr>
        <w:jc w:val="both"/>
        <w:rPr>
          <w:rFonts w:hint="default" w:eastAsia="等线"/>
          <w:b/>
          <w:bCs/>
          <w:lang w:val="en-US" w:eastAsia="zh-CN"/>
        </w:rPr>
      </w:pPr>
      <w:r>
        <w:rPr>
          <w:rFonts w:hint="eastAsia" w:eastAsia="等线"/>
          <w:b/>
          <w:bCs/>
          <w:lang w:val="en-US" w:eastAsia="zh-CN"/>
        </w:rPr>
        <w:t>Observation 2: For non-coherent UEs that support fullpowerMode1 but without full power PA of 26dBm, TPMI =2 is only feasible configuration for simultaneous 2 antenna transmissions.</w:t>
      </w:r>
    </w:p>
    <w:p>
      <w:pPr>
        <w:jc w:val="both"/>
        <w:rPr>
          <w:rFonts w:hint="default" w:eastAsia="等线"/>
          <w:b w:val="0"/>
          <w:bCs w:val="0"/>
          <w:lang w:val="en-US" w:eastAsia="zh-CN"/>
        </w:rPr>
      </w:pPr>
      <w:r>
        <w:rPr>
          <w:rFonts w:hint="eastAsia" w:eastAsia="等线"/>
          <w:b w:val="0"/>
          <w:bCs w:val="0"/>
          <w:lang w:val="en-US" w:eastAsia="zh-CN"/>
        </w:rPr>
        <w:t>Therefore, the lab alignment and performance requirement for UL-MIMO TRP should be performed based on TPMI=2.</w:t>
      </w:r>
    </w:p>
    <w:p>
      <w:pPr>
        <w:jc w:val="both"/>
        <w:rPr>
          <w:rFonts w:hint="default" w:ascii="Arial" w:hAnsi="Arial" w:eastAsia="等线" w:cs="Arial"/>
          <w:b/>
          <w:bCs/>
          <w:sz w:val="32"/>
          <w:szCs w:val="32"/>
          <w:lang w:val="en-US" w:eastAsia="zh-CN"/>
        </w:rPr>
      </w:pPr>
      <w:r>
        <w:rPr>
          <w:rFonts w:hint="eastAsia" w:eastAsia="等线"/>
          <w:b/>
          <w:bCs/>
          <w:lang w:val="en-US" w:eastAsia="zh-CN"/>
        </w:rPr>
        <w:t>Proposal 1: If lab alignment campaign and performance requirement are introduced for non-coherent UE , only fixed TPMI=2 configuration shall be used.</w:t>
      </w:r>
    </w:p>
    <w:p>
      <w:pPr>
        <w:pStyle w:val="3"/>
        <w:rPr>
          <w:rFonts w:hint="default" w:ascii="Arial" w:hAnsi="Arial" w:cs="Arial"/>
          <w:b w:val="0"/>
          <w:bCs w:val="0"/>
          <w:lang w:eastAsia="zh-CN"/>
        </w:rPr>
      </w:pPr>
      <w:r>
        <w:rPr>
          <w:rFonts w:hint="default" w:ascii="Arial" w:hAnsi="Arial" w:cs="Arial"/>
          <w:b w:val="0"/>
          <w:bCs w:val="0"/>
          <w:lang w:eastAsia="zh-CN"/>
        </w:rPr>
        <w:t>2.</w:t>
      </w:r>
      <w:r>
        <w:rPr>
          <w:rFonts w:hint="eastAsia" w:ascii="Arial" w:hAnsi="Arial" w:cs="Arial"/>
          <w:b w:val="0"/>
          <w:bCs w:val="0"/>
          <w:lang w:val="en-US" w:eastAsia="zh-CN"/>
        </w:rPr>
        <w:t>2</w:t>
      </w:r>
      <w:r>
        <w:rPr>
          <w:rFonts w:hint="default" w:ascii="Arial" w:hAnsi="Arial" w:cs="Arial"/>
          <w:b w:val="0"/>
          <w:bCs w:val="0"/>
          <w:lang w:eastAsia="zh-CN"/>
        </w:rPr>
        <w:tab/>
      </w:r>
      <w:r>
        <w:rPr>
          <w:rFonts w:hint="eastAsia" w:ascii="Arial" w:hAnsi="Arial" w:cs="Arial"/>
          <w:b w:val="0"/>
          <w:bCs w:val="0"/>
          <w:lang w:val="en-US" w:eastAsia="zh-CN"/>
        </w:rPr>
        <w:t xml:space="preserve">single-layer UL MIMO TRP </w:t>
      </w:r>
      <w:r>
        <w:rPr>
          <w:rFonts w:hint="default" w:ascii="Arial" w:hAnsi="Arial" w:cs="Arial"/>
          <w:b w:val="0"/>
          <w:bCs w:val="0"/>
          <w:lang w:eastAsia="zh-CN"/>
        </w:rPr>
        <w:t xml:space="preserve">Test method </w:t>
      </w:r>
      <w:r>
        <w:rPr>
          <w:rFonts w:hint="eastAsia" w:ascii="Arial" w:hAnsi="Arial" w:cs="Arial"/>
          <w:b w:val="0"/>
          <w:bCs w:val="0"/>
          <w:lang w:val="en-US" w:eastAsia="zh-CN"/>
        </w:rPr>
        <w:t xml:space="preserve">for </w:t>
      </w:r>
      <w:r>
        <w:rPr>
          <w:rFonts w:hint="default" w:ascii="Arial" w:hAnsi="Arial" w:cs="Arial"/>
          <w:b w:val="0"/>
          <w:bCs w:val="0"/>
          <w:lang w:eastAsia="zh-CN"/>
        </w:rPr>
        <w:t xml:space="preserve">coherent UE </w:t>
      </w:r>
    </w:p>
    <w:p>
      <w:pPr>
        <w:spacing w:before="120" w:after="120" w:line="276" w:lineRule="auto"/>
        <w:jc w:val="both"/>
        <w:rPr>
          <w:rFonts w:hint="eastAsia" w:eastAsiaTheme="minorEastAsia"/>
          <w:lang w:val="en-US" w:eastAsia="zh-CN"/>
        </w:rPr>
      </w:pPr>
      <w:r>
        <w:rPr>
          <w:rFonts w:hint="eastAsia" w:eastAsiaTheme="minorEastAsia"/>
          <w:lang w:val="en-US" w:eastAsia="zh-CN"/>
        </w:rPr>
        <w:t xml:space="preserve">As agreed in RAN4#108, we further discuss the UL MIMO TRP test method based on option 1 (averaged TPMI) and option 2 (swept TPMI) for coherent UE. </w:t>
      </w:r>
    </w:p>
    <w:p>
      <w:pPr>
        <w:spacing w:before="120" w:after="120" w:line="276" w:lineRule="auto"/>
        <w:jc w:val="both"/>
        <w:rPr>
          <w:rFonts w:hint="default" w:eastAsiaTheme="minorEastAsia"/>
          <w:lang w:val="en-US" w:eastAsia="zh-CN"/>
        </w:rPr>
      </w:pPr>
      <w:r>
        <w:rPr>
          <w:rFonts w:hint="eastAsia" w:eastAsiaTheme="minorEastAsia"/>
          <w:lang w:val="en-US" w:eastAsia="zh-CN"/>
        </w:rPr>
        <w:t>For option 1, theoretical derivation in [4] shows that this approach could eliminate the impact of random phase difference between two antennas. Further analysis of the test results shows that the TRP values of the same DUT vary in a range of less than 0.1dB for different subsets of TPMI configurations, i.e., TPMI={2,3}or{4,5}or{2,3,4,5}.</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Observation 3: For Option 1, TRP values of the same DUT vary in a range of less than 0.1dB for different subsets of TPMI configurations, i.e., TPMI={2,3}or{4,5}or{2,3,4,5}.</w:t>
      </w:r>
    </w:p>
    <w:p>
      <w:pPr>
        <w:spacing w:before="120" w:after="120" w:line="276" w:lineRule="auto"/>
        <w:jc w:val="both"/>
        <w:rPr>
          <w:rFonts w:hint="eastAsia" w:eastAsiaTheme="minorEastAsia"/>
          <w:b w:val="0"/>
          <w:bCs w:val="0"/>
          <w:lang w:val="en-US" w:eastAsia="zh-CN"/>
        </w:rPr>
      </w:pPr>
      <w:r>
        <w:rPr>
          <w:rFonts w:hint="eastAsia" w:eastAsiaTheme="minorEastAsia"/>
          <w:b w:val="0"/>
          <w:bCs w:val="0"/>
          <w:lang w:val="en-US" w:eastAsia="zh-CN"/>
        </w:rPr>
        <w:t xml:space="preserve">For option 2, UL MIMO TRP performance is derived by sweeping all TPMI configurations and selecting best EIRP at each test point. This methods shows the optimal radiated performance of the UE in the most ideal state, but since the scheduling algorithm of the gNB and the response of the UE in real world may not guarantee that the UE switches to the optimal TPMI index for uplink transmission at every test point (direction), this method necessarily overestimates the OTA performance of the UE in real-world usage scenarios. </w:t>
      </w:r>
    </w:p>
    <w:p>
      <w:pPr>
        <w:spacing w:before="120" w:after="120" w:line="276" w:lineRule="auto"/>
        <w:jc w:val="both"/>
        <w:rPr>
          <w:rFonts w:hint="default" w:eastAsiaTheme="minorEastAsia"/>
          <w:b w:val="0"/>
          <w:bCs w:val="0"/>
          <w:lang w:val="en-US" w:eastAsia="zh-CN"/>
        </w:rPr>
      </w:pPr>
      <w:r>
        <w:rPr>
          <w:rFonts w:hint="eastAsia" w:eastAsiaTheme="minorEastAsia"/>
          <w:b w:val="0"/>
          <w:bCs w:val="0"/>
          <w:lang w:val="en-US" w:eastAsia="zh-CN"/>
        </w:rPr>
        <w:t>In this case, part of the UL MIMO performance gain from option 2 is introduced by the test methodology and not the real performance gain of the UE under the real network.</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Observation 4：Option 2 shows the optimal radiated performance of the UE in the most ideal state, but also necessarily overestimates the OTA performance of the UE in real-world usage scenarios.</w:t>
      </w:r>
    </w:p>
    <w:p>
      <w:pPr>
        <w:spacing w:before="120" w:after="120" w:line="276" w:lineRule="auto"/>
        <w:jc w:val="both"/>
        <w:rPr>
          <w:rFonts w:hint="eastAsia" w:eastAsiaTheme="minorEastAsia"/>
          <w:b w:val="0"/>
          <w:bCs w:val="0"/>
          <w:lang w:val="en-US" w:eastAsia="zh-CN"/>
        </w:rPr>
      </w:pPr>
      <w:r>
        <w:rPr>
          <w:rFonts w:hint="eastAsia" w:eastAsiaTheme="minorEastAsia"/>
          <w:b w:val="0"/>
          <w:bCs w:val="0"/>
          <w:lang w:val="en-US" w:eastAsia="zh-CN"/>
        </w:rPr>
        <w:t>Moreover, it is beneficial to have some comparability between 1Tx and 2Tx OTA performance metrics, so from the point of view of developing performance requirement, a test method based on a fixed pattern should be followed to avoid confusion.</w:t>
      </w:r>
    </w:p>
    <w:p>
      <w:pPr>
        <w:spacing w:before="120" w:after="120" w:line="276" w:lineRule="auto"/>
        <w:jc w:val="both"/>
        <w:rPr>
          <w:rFonts w:hint="default" w:eastAsiaTheme="minorEastAsia"/>
          <w:b w:val="0"/>
          <w:bCs w:val="0"/>
          <w:lang w:val="en-US" w:eastAsia="zh-CN"/>
        </w:rPr>
      </w:pPr>
      <w:r>
        <w:rPr>
          <w:rFonts w:hint="eastAsia" w:eastAsiaTheme="minorEastAsia"/>
          <w:b w:val="0"/>
          <w:bCs w:val="0"/>
          <w:lang w:val="en-US" w:eastAsia="zh-CN"/>
        </w:rPr>
        <w:t>The pros and cons of two options are listed as below:</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3900"/>
        <w:gridCol w:w="4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tcPr>
          <w:p>
            <w:pPr>
              <w:spacing w:before="120" w:after="120" w:line="276" w:lineRule="auto"/>
              <w:jc w:val="both"/>
              <w:rPr>
                <w:rFonts w:hint="default" w:eastAsiaTheme="minorEastAsia"/>
                <w:b w:val="0"/>
                <w:bCs w:val="0"/>
                <w:vertAlign w:val="baseline"/>
                <w:lang w:val="en-US" w:eastAsia="zh-CN"/>
              </w:rPr>
            </w:pPr>
          </w:p>
        </w:tc>
        <w:tc>
          <w:tcPr>
            <w:tcW w:w="3900" w:type="dxa"/>
          </w:tcPr>
          <w:p>
            <w:pPr>
              <w:spacing w:before="120" w:after="120" w:line="276" w:lineRule="auto"/>
              <w:jc w:val="center"/>
              <w:rPr>
                <w:rFonts w:hint="default" w:eastAsiaTheme="minorEastAsia"/>
                <w:b/>
                <w:bCs/>
                <w:vertAlign w:val="baseline"/>
                <w:lang w:val="en-US" w:eastAsia="zh-CN"/>
              </w:rPr>
            </w:pPr>
            <w:r>
              <w:rPr>
                <w:rFonts w:hint="eastAsia" w:eastAsiaTheme="minorEastAsia"/>
                <w:b/>
                <w:bCs/>
                <w:vertAlign w:val="baseline"/>
                <w:lang w:val="en-US" w:eastAsia="zh-CN"/>
              </w:rPr>
              <w:t>Pros</w:t>
            </w:r>
          </w:p>
        </w:tc>
        <w:tc>
          <w:tcPr>
            <w:tcW w:w="4370" w:type="dxa"/>
          </w:tcPr>
          <w:p>
            <w:pPr>
              <w:spacing w:before="120" w:after="120" w:line="276" w:lineRule="auto"/>
              <w:jc w:val="center"/>
              <w:rPr>
                <w:rFonts w:hint="default" w:eastAsiaTheme="minorEastAsia"/>
                <w:b/>
                <w:bCs/>
                <w:vertAlign w:val="baseline"/>
                <w:lang w:val="en-US" w:eastAsia="zh-CN"/>
              </w:rPr>
            </w:pPr>
            <w:r>
              <w:rPr>
                <w:rFonts w:hint="eastAsia" w:eastAsiaTheme="minorEastAsia"/>
                <w:b/>
                <w:bCs/>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tcPr>
          <w:p>
            <w:pPr>
              <w:spacing w:before="120" w:after="120" w:line="276" w:lineRule="auto"/>
              <w:jc w:val="both"/>
              <w:rPr>
                <w:rFonts w:hint="default" w:eastAsiaTheme="minorEastAsia"/>
                <w:b/>
                <w:bCs/>
                <w:vertAlign w:val="baseline"/>
                <w:lang w:val="en-US" w:eastAsia="zh-CN"/>
              </w:rPr>
            </w:pPr>
            <w:r>
              <w:rPr>
                <w:rFonts w:hint="eastAsia" w:eastAsiaTheme="minorEastAsia"/>
                <w:b/>
                <w:bCs/>
                <w:vertAlign w:val="baseline"/>
                <w:lang w:val="en-US" w:eastAsia="zh-CN"/>
              </w:rPr>
              <w:t xml:space="preserve">Option 1 </w:t>
            </w:r>
          </w:p>
        </w:tc>
        <w:tc>
          <w:tcPr>
            <w:tcW w:w="3900" w:type="dxa"/>
          </w:tcPr>
          <w:p>
            <w:pPr>
              <w:numPr>
                <w:ilvl w:val="0"/>
                <w:numId w:val="4"/>
              </w:numPr>
              <w:spacing w:before="120" w:after="120" w:line="276" w:lineRule="auto"/>
              <w:ind w:left="425" w:leftChars="0" w:hanging="425" w:firstLineChars="0"/>
              <w:jc w:val="both"/>
              <w:rPr>
                <w:rFonts w:hint="default" w:eastAsiaTheme="minorEastAsia"/>
                <w:b w:val="0"/>
                <w:bCs w:val="0"/>
                <w:vertAlign w:val="baseline"/>
                <w:lang w:val="en-US" w:eastAsia="zh-CN"/>
              </w:rPr>
            </w:pPr>
            <w:r>
              <w:rPr>
                <w:rFonts w:hint="eastAsia" w:eastAsiaTheme="minorEastAsia"/>
                <w:b w:val="0"/>
                <w:bCs w:val="0"/>
                <w:vertAlign w:val="baseline"/>
                <w:lang w:val="en-US" w:eastAsia="zh-CN"/>
              </w:rPr>
              <w:t>Consistent with traditional TRP concepts</w:t>
            </w:r>
          </w:p>
          <w:p>
            <w:pPr>
              <w:numPr>
                <w:ilvl w:val="0"/>
                <w:numId w:val="4"/>
              </w:numPr>
              <w:spacing w:before="120" w:after="120" w:line="276" w:lineRule="auto"/>
              <w:ind w:left="425" w:leftChars="0" w:hanging="425" w:firstLineChars="0"/>
              <w:jc w:val="both"/>
              <w:rPr>
                <w:rFonts w:hint="default" w:eastAsiaTheme="minorEastAsia"/>
                <w:b w:val="0"/>
                <w:bCs w:val="0"/>
                <w:vertAlign w:val="baseline"/>
                <w:lang w:val="en-US" w:eastAsia="zh-CN"/>
              </w:rPr>
            </w:pPr>
            <w:r>
              <w:rPr>
                <w:rFonts w:hint="eastAsia" w:eastAsiaTheme="minorEastAsia"/>
                <w:b w:val="0"/>
                <w:bCs w:val="0"/>
                <w:vertAlign w:val="baseline"/>
                <w:lang w:val="en-US" w:eastAsia="zh-CN"/>
              </w:rPr>
              <w:t>Performance requirement is comparable to 1Tx OTA performance to some extent</w:t>
            </w:r>
          </w:p>
        </w:tc>
        <w:tc>
          <w:tcPr>
            <w:tcW w:w="4370" w:type="dxa"/>
          </w:tcPr>
          <w:p>
            <w:pPr>
              <w:numPr>
                <w:ilvl w:val="0"/>
                <w:numId w:val="5"/>
              </w:numPr>
              <w:spacing w:before="120" w:after="120" w:line="276" w:lineRule="auto"/>
              <w:ind w:left="425" w:leftChars="0" w:hanging="425" w:firstLineChars="0"/>
              <w:jc w:val="both"/>
              <w:rPr>
                <w:rFonts w:hint="default" w:eastAsiaTheme="minorEastAsia"/>
                <w:b w:val="0"/>
                <w:bCs w:val="0"/>
                <w:vertAlign w:val="baseline"/>
                <w:lang w:val="en-US" w:eastAsia="zh-CN"/>
              </w:rPr>
            </w:pPr>
            <w:r>
              <w:rPr>
                <w:rFonts w:hint="eastAsia" w:eastAsiaTheme="minorEastAsia"/>
                <w:b w:val="0"/>
                <w:bCs w:val="0"/>
                <w:vertAlign w:val="baseline"/>
                <w:lang w:val="en-US" w:eastAsia="zh-CN"/>
              </w:rPr>
              <w:t>Increased testing time (can be minimized by picking a subset of TPMI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tcPr>
          <w:p>
            <w:pPr>
              <w:spacing w:before="120" w:after="120" w:line="276" w:lineRule="auto"/>
              <w:jc w:val="both"/>
              <w:rPr>
                <w:rFonts w:hint="default" w:eastAsiaTheme="minorEastAsia"/>
                <w:b/>
                <w:bCs/>
                <w:vertAlign w:val="baseline"/>
                <w:lang w:val="en-US" w:eastAsia="zh-CN"/>
              </w:rPr>
            </w:pPr>
            <w:r>
              <w:rPr>
                <w:rFonts w:hint="eastAsia" w:eastAsiaTheme="minorEastAsia"/>
                <w:b/>
                <w:bCs/>
                <w:vertAlign w:val="baseline"/>
                <w:lang w:val="en-US" w:eastAsia="zh-CN"/>
              </w:rPr>
              <w:t>Option 2</w:t>
            </w:r>
          </w:p>
        </w:tc>
        <w:tc>
          <w:tcPr>
            <w:tcW w:w="3900" w:type="dxa"/>
          </w:tcPr>
          <w:p>
            <w:pPr>
              <w:numPr>
                <w:ilvl w:val="0"/>
                <w:numId w:val="6"/>
              </w:numPr>
              <w:spacing w:before="120" w:after="120" w:line="276" w:lineRule="auto"/>
              <w:ind w:left="425" w:leftChars="0" w:hanging="425" w:firstLineChars="0"/>
              <w:jc w:val="both"/>
              <w:rPr>
                <w:rFonts w:hint="default" w:eastAsiaTheme="minorEastAsia"/>
                <w:b w:val="0"/>
                <w:bCs w:val="0"/>
                <w:vertAlign w:val="baseline"/>
                <w:lang w:val="en-US" w:eastAsia="zh-CN"/>
              </w:rPr>
            </w:pPr>
            <w:r>
              <w:rPr>
                <w:rFonts w:hint="eastAsia" w:eastAsiaTheme="minorEastAsia"/>
                <w:b w:val="0"/>
                <w:bCs w:val="0"/>
                <w:vertAlign w:val="baseline"/>
                <w:lang w:val="en-US" w:eastAsia="zh-CN"/>
              </w:rPr>
              <w:t>Closer to actual UE performance (</w:t>
            </w:r>
            <w:r>
              <w:rPr>
                <w:rFonts w:hint="eastAsia" w:eastAsiaTheme="minorEastAsia"/>
                <w:b/>
                <w:bCs/>
                <w:vertAlign w:val="baseline"/>
                <w:lang w:val="en-US" w:eastAsia="zh-CN"/>
              </w:rPr>
              <w:t>??</w:t>
            </w:r>
            <w:r>
              <w:rPr>
                <w:rFonts w:hint="eastAsia" w:eastAsiaTheme="minorEastAsia"/>
                <w:b w:val="0"/>
                <w:bCs w:val="0"/>
                <w:vertAlign w:val="baseline"/>
                <w:lang w:val="en-US" w:eastAsia="zh-CN"/>
              </w:rPr>
              <w:t>)</w:t>
            </w:r>
          </w:p>
          <w:p>
            <w:pPr>
              <w:numPr>
                <w:ilvl w:val="0"/>
                <w:numId w:val="6"/>
              </w:numPr>
              <w:spacing w:before="120" w:after="120" w:line="276" w:lineRule="auto"/>
              <w:ind w:left="425" w:leftChars="0" w:hanging="425" w:firstLineChars="0"/>
              <w:jc w:val="both"/>
              <w:rPr>
                <w:rFonts w:hint="default" w:eastAsiaTheme="minorEastAsia"/>
                <w:b w:val="0"/>
                <w:bCs w:val="0"/>
                <w:vertAlign w:val="baseline"/>
                <w:lang w:val="en-US" w:eastAsia="zh-CN"/>
              </w:rPr>
            </w:pPr>
            <w:r>
              <w:rPr>
                <w:rFonts w:hint="default" w:eastAsiaTheme="minorEastAsia"/>
                <w:b w:val="0"/>
                <w:bCs w:val="0"/>
                <w:vertAlign w:val="baseline"/>
                <w:lang w:val="en-US" w:eastAsia="zh-CN"/>
              </w:rPr>
              <w:t xml:space="preserve">TRP could be 2dB higher than pure two ports sum </w:t>
            </w:r>
            <w:r>
              <w:rPr>
                <w:rFonts w:hint="eastAsia" w:eastAsiaTheme="minorEastAsia"/>
                <w:b w:val="0"/>
                <w:bCs w:val="0"/>
                <w:vertAlign w:val="baseline"/>
                <w:lang w:val="en-US" w:eastAsia="zh-CN"/>
              </w:rPr>
              <w:t>[5-6]</w:t>
            </w:r>
          </w:p>
        </w:tc>
        <w:tc>
          <w:tcPr>
            <w:tcW w:w="4370" w:type="dxa"/>
          </w:tcPr>
          <w:p>
            <w:pPr>
              <w:numPr>
                <w:ilvl w:val="0"/>
                <w:numId w:val="7"/>
              </w:numPr>
              <w:spacing w:before="120" w:after="120" w:line="276" w:lineRule="auto"/>
              <w:ind w:left="425" w:leftChars="0" w:hanging="425" w:firstLineChars="0"/>
              <w:jc w:val="both"/>
              <w:rPr>
                <w:rFonts w:hint="default" w:eastAsiaTheme="minorEastAsia"/>
                <w:b w:val="0"/>
                <w:bCs w:val="0"/>
                <w:vertAlign w:val="baseline"/>
                <w:lang w:val="en-US" w:eastAsia="zh-CN"/>
              </w:rPr>
            </w:pPr>
            <w:r>
              <w:rPr>
                <w:rFonts w:hint="eastAsia" w:eastAsiaTheme="minorEastAsia"/>
                <w:b w:val="0"/>
                <w:bCs w:val="0"/>
                <w:vertAlign w:val="baseline"/>
                <w:lang w:val="en-US" w:eastAsia="zh-CN"/>
              </w:rPr>
              <w:t>Overestimating the actual performance of UE</w:t>
            </w:r>
          </w:p>
          <w:p>
            <w:pPr>
              <w:numPr>
                <w:ilvl w:val="0"/>
                <w:numId w:val="7"/>
              </w:numPr>
              <w:spacing w:before="120" w:after="120" w:line="276" w:lineRule="auto"/>
              <w:ind w:left="425" w:leftChars="0" w:hanging="425" w:firstLineChars="0"/>
              <w:jc w:val="both"/>
              <w:rPr>
                <w:rFonts w:hint="eastAsia" w:eastAsiaTheme="minorEastAsia"/>
                <w:b w:val="0"/>
                <w:bCs w:val="0"/>
                <w:vertAlign w:val="baseline"/>
                <w:lang w:val="en-US" w:eastAsia="zh-CN"/>
              </w:rPr>
            </w:pPr>
            <w:r>
              <w:rPr>
                <w:rFonts w:hint="eastAsia" w:eastAsiaTheme="minorEastAsia"/>
                <w:b w:val="0"/>
                <w:bCs w:val="0"/>
                <w:vertAlign w:val="baseline"/>
                <w:lang w:val="en-US" w:eastAsia="zh-CN"/>
              </w:rPr>
              <w:t>Inconsistency with legacy TRP concepts, new concept and new metric need to be introduced</w:t>
            </w:r>
          </w:p>
          <w:p>
            <w:pPr>
              <w:numPr>
                <w:ilvl w:val="0"/>
                <w:numId w:val="7"/>
              </w:numPr>
              <w:spacing w:before="120" w:after="120" w:line="276" w:lineRule="auto"/>
              <w:ind w:left="425" w:leftChars="0" w:hanging="425" w:firstLineChars="0"/>
              <w:jc w:val="both"/>
              <w:rPr>
                <w:rFonts w:hint="eastAsia" w:eastAsiaTheme="minorEastAsia"/>
                <w:b w:val="0"/>
                <w:bCs w:val="0"/>
                <w:vertAlign w:val="baseline"/>
                <w:lang w:val="en-US" w:eastAsia="zh-CN"/>
              </w:rPr>
            </w:pPr>
            <w:r>
              <w:rPr>
                <w:rFonts w:hint="eastAsia" w:eastAsiaTheme="minorEastAsia"/>
                <w:b w:val="0"/>
                <w:bCs w:val="0"/>
                <w:vertAlign w:val="baseline"/>
                <w:lang w:val="en-US" w:eastAsia="zh-CN"/>
              </w:rPr>
              <w:t>Performance requirement is not comparable to 1Tx OTA</w:t>
            </w:r>
          </w:p>
          <w:p>
            <w:pPr>
              <w:numPr>
                <w:ilvl w:val="0"/>
                <w:numId w:val="7"/>
              </w:numPr>
              <w:spacing w:before="120" w:after="120" w:line="276" w:lineRule="auto"/>
              <w:ind w:left="425" w:leftChars="0" w:hanging="425" w:firstLineChars="0"/>
              <w:jc w:val="both"/>
              <w:rPr>
                <w:rFonts w:hint="default" w:eastAsiaTheme="minorEastAsia"/>
                <w:b w:val="0"/>
                <w:bCs w:val="0"/>
                <w:vertAlign w:val="baseline"/>
                <w:lang w:val="en-US" w:eastAsia="zh-CN"/>
              </w:rPr>
            </w:pPr>
            <w:r>
              <w:rPr>
                <w:rFonts w:hint="eastAsia" w:eastAsiaTheme="minorEastAsia"/>
                <w:b w:val="0"/>
                <w:bCs w:val="0"/>
                <w:vertAlign w:val="baseline"/>
                <w:lang w:val="en-US" w:eastAsia="zh-CN"/>
              </w:rPr>
              <w:t>Increased testing time</w:t>
            </w:r>
          </w:p>
          <w:p>
            <w:pPr>
              <w:numPr>
                <w:ilvl w:val="0"/>
                <w:numId w:val="7"/>
              </w:numPr>
              <w:spacing w:before="120" w:after="120" w:line="276" w:lineRule="auto"/>
              <w:ind w:left="425" w:leftChars="0" w:hanging="425" w:firstLineChars="0"/>
              <w:jc w:val="both"/>
              <w:rPr>
                <w:rFonts w:hint="default" w:eastAsiaTheme="minorEastAsia"/>
                <w:b w:val="0"/>
                <w:bCs w:val="0"/>
                <w:vertAlign w:val="baseline"/>
                <w:lang w:val="en-US" w:eastAsia="zh-CN"/>
              </w:rPr>
            </w:pPr>
            <w:r>
              <w:rPr>
                <w:rFonts w:hint="default" w:eastAsiaTheme="minorEastAsia"/>
                <w:b w:val="0"/>
                <w:bCs w:val="0"/>
                <w:vertAlign w:val="baseline"/>
                <w:lang w:val="en-US" w:eastAsia="zh-CN"/>
              </w:rPr>
              <w:t>Risk of applicability on other EIRP/TRP-based regulatory/radiated emission test cases;</w:t>
            </w:r>
          </w:p>
        </w:tc>
      </w:tr>
    </w:tbl>
    <w:p>
      <w:pPr>
        <w:spacing w:before="120" w:after="120" w:line="276" w:lineRule="auto"/>
        <w:jc w:val="both"/>
        <w:rPr>
          <w:rFonts w:hint="default" w:eastAsiaTheme="minorEastAsia"/>
          <w:b w:val="0"/>
          <w:bCs w:val="0"/>
          <w:lang w:val="en-US" w:eastAsia="zh-CN"/>
        </w:rPr>
      </w:pP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Proposal 2: For coherent UE, select option 1 as final performance metric to perform measurement and specify performance requirement for single-layer UL-MIMO TRP testing.</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Proposal 3: To reduce complexity and test time, a subset of TPMI indexes 2~5, i.e., TPMI 2&amp;3 or 4&amp;5, could be used for the single-layer UL MIMO TRP test method.</w:t>
      </w:r>
    </w:p>
    <w:p>
      <w:pPr>
        <w:widowControl w:val="0"/>
        <w:overflowPunct/>
        <w:autoSpaceDE/>
        <w:autoSpaceDN/>
        <w:adjustRightInd/>
        <w:spacing w:before="156" w:beforeLines="50" w:after="156" w:afterLines="50"/>
        <w:jc w:val="both"/>
        <w:textAlignment w:val="auto"/>
        <w:rPr>
          <w:rFonts w:hint="eastAsia" w:eastAsiaTheme="minorEastAsia"/>
          <w:b w:val="0"/>
          <w:bCs w:val="0"/>
          <w:lang w:val="en-US" w:eastAsia="zh-CN"/>
        </w:rPr>
      </w:pPr>
      <w:r>
        <w:rPr>
          <w:rFonts w:hint="eastAsia" w:eastAsiaTheme="minorEastAsia"/>
          <w:b w:val="0"/>
          <w:bCs w:val="0"/>
          <w:lang w:val="en-US" w:eastAsia="zh-CN"/>
        </w:rPr>
        <w:t xml:space="preserve">Option 2 can be captured in the TR annex as an informative test method to help manufactures better understand the optimal Tx performance of the 2Tx UE. </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hint="eastAsia" w:eastAsiaTheme="minorEastAsia"/>
          <w:b/>
          <w:bCs/>
          <w:lang w:val="en-US" w:eastAsia="zh-CN"/>
        </w:rPr>
        <w:t xml:space="preserve">Proposal 4: Option 2 can be captured in the TR annex as an informative test method. </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jc w:val="both"/>
        <w:rPr>
          <w:rFonts w:hint="eastAsia" w:eastAsia="等线"/>
          <w:b/>
          <w:bCs/>
          <w:lang w:val="en-US" w:eastAsia="zh-CN"/>
        </w:rPr>
      </w:pPr>
      <w:r>
        <w:rPr>
          <w:rFonts w:hint="eastAsia" w:eastAsia="等线"/>
          <w:b/>
          <w:bCs/>
          <w:lang w:val="en-US" w:eastAsia="zh-CN"/>
        </w:rPr>
        <w:t>Observation 1: RAN4 has decide not to adopt TPMI indexes 0 and 1 for UL MIMO TRP testing since single port antenna schemes are less relevant to 2Tx TRP.</w:t>
      </w:r>
    </w:p>
    <w:p>
      <w:pPr>
        <w:jc w:val="both"/>
        <w:rPr>
          <w:rFonts w:hint="default" w:eastAsia="等线"/>
          <w:b/>
          <w:bCs/>
          <w:lang w:val="en-US" w:eastAsia="zh-CN"/>
        </w:rPr>
      </w:pPr>
      <w:r>
        <w:rPr>
          <w:rFonts w:hint="eastAsia" w:eastAsia="等线"/>
          <w:b/>
          <w:bCs/>
          <w:lang w:val="en-US" w:eastAsia="zh-CN"/>
        </w:rPr>
        <w:t>Observation 2: For non-coherent UEs that support fullpowerModel1 but without full power PA of 26dBm, TPMI =2 is only feasible configuration for simultaneous 2 antenna transmissions.</w:t>
      </w:r>
    </w:p>
    <w:p>
      <w:pPr>
        <w:jc w:val="both"/>
        <w:rPr>
          <w:rFonts w:hint="default" w:ascii="Arial" w:hAnsi="Arial" w:eastAsia="等线" w:cs="Arial"/>
          <w:b/>
          <w:bCs/>
          <w:sz w:val="32"/>
          <w:szCs w:val="32"/>
          <w:lang w:val="en-US" w:eastAsia="zh-CN"/>
        </w:rPr>
      </w:pPr>
      <w:r>
        <w:rPr>
          <w:rFonts w:hint="eastAsia" w:eastAsia="等线"/>
          <w:b/>
          <w:bCs/>
          <w:lang w:val="en-US" w:eastAsia="zh-CN"/>
        </w:rPr>
        <w:t>Proposal 1: If lab alignment campaign and performance requirement are introduced for non-coherent UE , only fixed TPMI=2 configuration shall be used.</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Observation 3: For Option 1, TRP values of the same DUT vary in a range of less than 0.1dB for different subsets of TPMI configurations, i.e., TPMI={2,3}or{4,5}or{2,3,4,5}.</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Observation 4：Option 2 shows the optimal radiated performance of the UE in the most ideal state, but also necessarily overestimates the OTA performance of the UE in real-world usage scenarios.</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Proposal 2: For coherent UE, select option 1 as final performance metric to perform measurement and specify performance requirement for single-layer UL-MIMO TRP testing.</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Proposal 3: To reduce complexity and test time, a subset of TPMI indexes 2~5, i.e., TPMI 2&amp;3 or 4&amp;5, could be used for the single-layer UL MIMO TRP test method.</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hint="eastAsia" w:eastAsiaTheme="minorEastAsia"/>
          <w:b/>
          <w:bCs/>
          <w:lang w:val="en-US" w:eastAsia="zh-CN"/>
        </w:rPr>
        <w:t xml:space="preserve">Proposal 4: Option 2 can be captured in the TR annex as an informative test method. </w:t>
      </w:r>
    </w:p>
    <w:p>
      <w:pPr>
        <w:pStyle w:val="2"/>
        <w:ind w:left="0" w:firstLine="0"/>
      </w:pPr>
      <w:r>
        <w:t>References</w:t>
      </w:r>
    </w:p>
    <w:bookmarkEnd w:id="1"/>
    <w:bookmarkEnd w:id="2"/>
    <w:bookmarkEnd w:id="3"/>
    <w:p>
      <w:pPr>
        <w:pStyle w:val="16"/>
        <w:numPr>
          <w:ilvl w:val="0"/>
          <w:numId w:val="8"/>
        </w:numPr>
        <w:ind w:firstLineChars="0"/>
        <w:rPr>
          <w:rFonts w:eastAsia="Malgun Gothic"/>
        </w:rPr>
      </w:pPr>
      <w:r>
        <w:rPr>
          <w:rFonts w:eastAsia="Malgun Gothic"/>
        </w:rPr>
        <w:t>R4-23</w:t>
      </w:r>
      <w:r>
        <w:rPr>
          <w:rFonts w:hint="eastAsia" w:eastAsia="宋体"/>
          <w:lang w:val="en-US" w:eastAsia="zh-CN"/>
        </w:rPr>
        <w:t>13891</w:t>
      </w:r>
      <w:r>
        <w:rPr>
          <w:rFonts w:eastAsia="Malgun Gothic"/>
        </w:rPr>
        <w:t>, WF for Rel-18 TRP/TRS WI, vivo, 3GPP RAN4 #10</w:t>
      </w:r>
      <w:r>
        <w:rPr>
          <w:rFonts w:hint="eastAsia" w:eastAsia="宋体"/>
          <w:lang w:val="en-US" w:eastAsia="zh-CN"/>
        </w:rPr>
        <w:t>8</w:t>
      </w:r>
      <w:r>
        <w:rPr>
          <w:rFonts w:eastAsia="Malgun Gothic"/>
        </w:rPr>
        <w:t xml:space="preserve">, </w:t>
      </w:r>
      <w:r>
        <w:rPr>
          <w:rFonts w:hint="eastAsia" w:eastAsia="宋体"/>
          <w:lang w:val="en-US" w:eastAsia="zh-CN"/>
        </w:rPr>
        <w:t>Toulouse</w:t>
      </w:r>
      <w:r>
        <w:rPr>
          <w:rFonts w:eastAsia="Malgun Gothic"/>
        </w:rPr>
        <w:t xml:space="preserve"> 2023</w:t>
      </w:r>
    </w:p>
    <w:p>
      <w:pPr>
        <w:pStyle w:val="16"/>
        <w:numPr>
          <w:ilvl w:val="0"/>
          <w:numId w:val="8"/>
        </w:numPr>
        <w:ind w:firstLineChars="0"/>
        <w:rPr>
          <w:rFonts w:eastAsia="Malgun Gothic"/>
        </w:rPr>
      </w:pPr>
      <w:r>
        <w:rPr>
          <w:rFonts w:hint="eastAsia" w:eastAsia="Malgun Gothic"/>
        </w:rPr>
        <w:t>R4-2217459</w:t>
      </w:r>
      <w:r>
        <w:rPr>
          <w:rFonts w:hint="eastAsia" w:eastAsia="宋体"/>
          <w:lang w:val="en-US" w:eastAsia="zh-CN"/>
        </w:rPr>
        <w:t xml:space="preserve">, </w:t>
      </w:r>
      <w:r>
        <w:rPr>
          <w:rFonts w:eastAsia="Malgun Gothic"/>
        </w:rPr>
        <w:t>WF for Rel-18 TRP/TRS WI, vivo, 3GPP RAN4 #10</w:t>
      </w:r>
      <w:r>
        <w:rPr>
          <w:rFonts w:hint="eastAsia" w:eastAsia="宋体"/>
          <w:lang w:val="en-US" w:eastAsia="zh-CN"/>
        </w:rPr>
        <w:t>4bis</w:t>
      </w:r>
      <w:r>
        <w:rPr>
          <w:rFonts w:eastAsia="Malgun Gothic"/>
        </w:rPr>
        <w:t xml:space="preserve">, </w:t>
      </w:r>
      <w:r>
        <w:rPr>
          <w:rFonts w:hint="eastAsia" w:eastAsia="宋体"/>
          <w:lang w:val="en-US" w:eastAsia="zh-CN"/>
        </w:rPr>
        <w:t>October</w:t>
      </w:r>
      <w:r>
        <w:rPr>
          <w:rFonts w:eastAsia="Malgun Gothic"/>
        </w:rPr>
        <w:t xml:space="preserve"> 202</w:t>
      </w:r>
      <w:r>
        <w:rPr>
          <w:rFonts w:hint="eastAsia" w:eastAsia="宋体"/>
          <w:lang w:val="en-US" w:eastAsia="zh-CN"/>
        </w:rPr>
        <w:t>2</w:t>
      </w:r>
    </w:p>
    <w:p>
      <w:pPr>
        <w:pStyle w:val="16"/>
        <w:numPr>
          <w:ilvl w:val="0"/>
          <w:numId w:val="8"/>
        </w:numPr>
        <w:ind w:firstLineChars="0"/>
        <w:rPr>
          <w:rFonts w:eastAsia="Malgun Gothic"/>
        </w:rPr>
      </w:pPr>
      <w:r>
        <w:rPr>
          <w:rFonts w:hint="eastAsia" w:eastAsia="Malgun Gothic"/>
        </w:rPr>
        <w:t>R4-2220610</w:t>
      </w:r>
      <w:r>
        <w:rPr>
          <w:rFonts w:hint="eastAsia" w:eastAsia="宋体"/>
          <w:lang w:val="en-US" w:eastAsia="zh-CN"/>
        </w:rPr>
        <w:t xml:space="preserve">, </w:t>
      </w:r>
      <w:r>
        <w:rPr>
          <w:rFonts w:eastAsia="Malgun Gothic"/>
        </w:rPr>
        <w:t>WF for Rel-18 TRP/TRS WI, vivo, 3GPP RAN4 #10</w:t>
      </w:r>
      <w:r>
        <w:rPr>
          <w:rFonts w:hint="eastAsia" w:eastAsia="宋体"/>
          <w:lang w:val="en-US" w:eastAsia="zh-CN"/>
        </w:rPr>
        <w:t>5</w:t>
      </w:r>
      <w:r>
        <w:rPr>
          <w:rFonts w:eastAsia="Malgun Gothic"/>
        </w:rPr>
        <w:t xml:space="preserve">, </w:t>
      </w:r>
      <w:r>
        <w:rPr>
          <w:rFonts w:hint="eastAsia" w:eastAsia="宋体"/>
          <w:lang w:val="en-US" w:eastAsia="zh-CN"/>
        </w:rPr>
        <w:t>November 2022</w:t>
      </w:r>
    </w:p>
    <w:p>
      <w:pPr>
        <w:pStyle w:val="16"/>
        <w:numPr>
          <w:ilvl w:val="0"/>
          <w:numId w:val="8"/>
        </w:numPr>
        <w:ind w:firstLineChars="0"/>
        <w:rPr>
          <w:rFonts w:eastAsia="Malgun Gothic"/>
        </w:rPr>
      </w:pPr>
      <w:r>
        <w:rPr>
          <w:rFonts w:eastAsia="Malgun Gothic"/>
        </w:rPr>
        <w:t>R4-2305701, Further discussion on FR1 UL MIMO 2TX TRP - r5, MTK, vivo, CAICT, 3GPP RAN4 #106bis-e, April 2023</w:t>
      </w:r>
    </w:p>
    <w:p>
      <w:pPr>
        <w:pStyle w:val="16"/>
        <w:numPr>
          <w:ilvl w:val="0"/>
          <w:numId w:val="8"/>
        </w:numPr>
        <w:ind w:firstLineChars="0"/>
        <w:rPr>
          <w:rFonts w:eastAsia="Malgun Gothic"/>
        </w:rPr>
      </w:pPr>
      <w:r>
        <w:rPr>
          <w:rFonts w:hint="eastAsia" w:eastAsia="Malgun Gothic"/>
        </w:rPr>
        <w:t>R4-2313775</w:t>
      </w:r>
      <w:r>
        <w:rPr>
          <w:rFonts w:hint="eastAsia" w:eastAsia="宋体"/>
          <w:lang w:val="en-US" w:eastAsia="zh-CN"/>
        </w:rPr>
        <w:t xml:space="preserve">, </w:t>
      </w:r>
      <w:r>
        <w:rPr>
          <w:rFonts w:hint="eastAsia" w:eastAsia="Malgun Gothic"/>
        </w:rPr>
        <w:t>On Phase Impacts on Single-Layer UL MIMO TRP Measurements and 2Tx Test Mode</w:t>
      </w:r>
      <w:r>
        <w:rPr>
          <w:rFonts w:hint="eastAsia" w:eastAsia="宋体"/>
          <w:lang w:val="en-US" w:eastAsia="zh-CN"/>
        </w:rPr>
        <w:t>, Keysight, August 2023</w:t>
      </w:r>
    </w:p>
    <w:p>
      <w:pPr>
        <w:pStyle w:val="16"/>
        <w:numPr>
          <w:ilvl w:val="0"/>
          <w:numId w:val="8"/>
        </w:numPr>
        <w:ind w:firstLineChars="0"/>
        <w:rPr>
          <w:rFonts w:eastAsia="Malgun Gothic"/>
        </w:rPr>
      </w:pPr>
      <w:r>
        <w:rPr>
          <w:rFonts w:hint="eastAsia" w:eastAsia="Malgun Gothic"/>
        </w:rPr>
        <w:t>R4-2311227</w:t>
      </w:r>
      <w:r>
        <w:rPr>
          <w:rFonts w:hint="eastAsia" w:eastAsia="宋体"/>
          <w:lang w:val="en-US" w:eastAsia="zh-CN"/>
        </w:rPr>
        <w:t xml:space="preserve">, </w:t>
      </w:r>
      <w:r>
        <w:rPr>
          <w:rFonts w:hint="eastAsia" w:eastAsia="Malgun Gothic"/>
        </w:rPr>
        <w:t>UL MIMO radiated output power metric and test methodology</w:t>
      </w:r>
      <w:r>
        <w:rPr>
          <w:rFonts w:hint="eastAsia" w:eastAsia="宋体"/>
          <w:lang w:val="en-US" w:eastAsia="zh-CN"/>
        </w:rPr>
        <w:t>, Apple, August 2023</w:t>
      </w:r>
    </w:p>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D03FE"/>
    <w:multiLevelType w:val="singleLevel"/>
    <w:tmpl w:val="C78D03FE"/>
    <w:lvl w:ilvl="0" w:tentative="0">
      <w:start w:val="1"/>
      <w:numFmt w:val="decimal"/>
      <w:lvlText w:val="%1."/>
      <w:lvlJc w:val="left"/>
      <w:pPr>
        <w:ind w:left="425" w:hanging="425"/>
      </w:pPr>
      <w:rPr>
        <w:rFonts w:hint="default"/>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FC90AD7"/>
    <w:multiLevelType w:val="singleLevel"/>
    <w:tmpl w:val="2FC90AD7"/>
    <w:lvl w:ilvl="0" w:tentative="0">
      <w:start w:val="1"/>
      <w:numFmt w:val="decimal"/>
      <w:lvlText w:val="%1."/>
      <w:lvlJc w:val="left"/>
      <w:pPr>
        <w:ind w:left="425" w:hanging="425"/>
      </w:pPr>
      <w:rPr>
        <w:rFonts w:hint="default"/>
      </w:rPr>
    </w:lvl>
  </w:abstractNum>
  <w:abstractNum w:abstractNumId="3">
    <w:nsid w:val="34EFD9CB"/>
    <w:multiLevelType w:val="singleLevel"/>
    <w:tmpl w:val="34EFD9CB"/>
    <w:lvl w:ilvl="0" w:tentative="0">
      <w:start w:val="1"/>
      <w:numFmt w:val="decimal"/>
      <w:lvlText w:val="%1."/>
      <w:lvlJc w:val="left"/>
      <w:pPr>
        <w:ind w:left="425" w:hanging="425"/>
      </w:pPr>
      <w:rPr>
        <w:rFonts w:hint="default"/>
      </w:rPr>
    </w:lvl>
  </w:abstractNum>
  <w:abstractNum w:abstractNumId="4">
    <w:nsid w:val="3835784A"/>
    <w:multiLevelType w:val="multilevel"/>
    <w:tmpl w:val="3835784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198D5A"/>
    <w:multiLevelType w:val="singleLevel"/>
    <w:tmpl w:val="41198D5A"/>
    <w:lvl w:ilvl="0" w:tentative="0">
      <w:start w:val="2"/>
      <w:numFmt w:val="decimal"/>
      <w:lvlText w:val="%1"/>
      <w:lvlJc w:val="left"/>
    </w:lvl>
  </w:abstractNum>
  <w:abstractNum w:abstractNumId="6">
    <w:nsid w:val="4DBB750E"/>
    <w:multiLevelType w:val="singleLevel"/>
    <w:tmpl w:val="4DBB750E"/>
    <w:lvl w:ilvl="0" w:tentative="0">
      <w:start w:val="1"/>
      <w:numFmt w:val="decimal"/>
      <w:lvlText w:val="%1."/>
      <w:lvlJc w:val="left"/>
      <w:pPr>
        <w:ind w:left="425" w:hanging="425"/>
      </w:pPr>
      <w:rPr>
        <w:rFonts w:hint="default"/>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7"/>
  </w:num>
  <w:num w:numId="2">
    <w:abstractNumId w:val="5"/>
  </w:num>
  <w:num w:numId="3">
    <w:abstractNumId w:val="4"/>
  </w:num>
  <w:num w:numId="4">
    <w:abstractNumId w:val="3"/>
  </w:num>
  <w:num w:numId="5">
    <w:abstractNumId w:val="2"/>
  </w:num>
  <w:num w:numId="6">
    <w:abstractNumId w:val="0"/>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4602EC"/>
    <w:rsid w:val="00001874"/>
    <w:rsid w:val="00001893"/>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6CA"/>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4FA2"/>
    <w:rsid w:val="001D0CF9"/>
    <w:rsid w:val="001D73F4"/>
    <w:rsid w:val="001F268F"/>
    <w:rsid w:val="001F301B"/>
    <w:rsid w:val="002065BE"/>
    <w:rsid w:val="002119D0"/>
    <w:rsid w:val="002120CF"/>
    <w:rsid w:val="002126DF"/>
    <w:rsid w:val="0021327A"/>
    <w:rsid w:val="00232A3A"/>
    <w:rsid w:val="00233A56"/>
    <w:rsid w:val="00235E80"/>
    <w:rsid w:val="00237655"/>
    <w:rsid w:val="002466E6"/>
    <w:rsid w:val="0025118E"/>
    <w:rsid w:val="00253104"/>
    <w:rsid w:val="00254A3E"/>
    <w:rsid w:val="0025623D"/>
    <w:rsid w:val="0025727E"/>
    <w:rsid w:val="00267937"/>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452E"/>
    <w:rsid w:val="003A54A1"/>
    <w:rsid w:val="003B1667"/>
    <w:rsid w:val="003D1BEA"/>
    <w:rsid w:val="003E3026"/>
    <w:rsid w:val="003E3E59"/>
    <w:rsid w:val="003E6418"/>
    <w:rsid w:val="003F2BF5"/>
    <w:rsid w:val="00415CDF"/>
    <w:rsid w:val="00415E36"/>
    <w:rsid w:val="00420E3E"/>
    <w:rsid w:val="00422143"/>
    <w:rsid w:val="00430BAC"/>
    <w:rsid w:val="004361BC"/>
    <w:rsid w:val="0044202D"/>
    <w:rsid w:val="00451F93"/>
    <w:rsid w:val="00451FF9"/>
    <w:rsid w:val="00454687"/>
    <w:rsid w:val="0045521C"/>
    <w:rsid w:val="004602EC"/>
    <w:rsid w:val="00465950"/>
    <w:rsid w:val="00473706"/>
    <w:rsid w:val="00477307"/>
    <w:rsid w:val="00495278"/>
    <w:rsid w:val="004A693A"/>
    <w:rsid w:val="004B4774"/>
    <w:rsid w:val="004B75D9"/>
    <w:rsid w:val="004B7DF9"/>
    <w:rsid w:val="004C49CD"/>
    <w:rsid w:val="004C4FAD"/>
    <w:rsid w:val="004C534C"/>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6006F"/>
    <w:rsid w:val="00564887"/>
    <w:rsid w:val="0057497A"/>
    <w:rsid w:val="00577049"/>
    <w:rsid w:val="00577EBD"/>
    <w:rsid w:val="00581B4A"/>
    <w:rsid w:val="0058296D"/>
    <w:rsid w:val="005859C3"/>
    <w:rsid w:val="0059447C"/>
    <w:rsid w:val="005B27AF"/>
    <w:rsid w:val="005E1A39"/>
    <w:rsid w:val="005F4EBD"/>
    <w:rsid w:val="005F5CB9"/>
    <w:rsid w:val="005F6D46"/>
    <w:rsid w:val="0060177A"/>
    <w:rsid w:val="0060186C"/>
    <w:rsid w:val="006079A2"/>
    <w:rsid w:val="00616F03"/>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053"/>
    <w:rsid w:val="006F6ED1"/>
    <w:rsid w:val="00705BEE"/>
    <w:rsid w:val="007060DC"/>
    <w:rsid w:val="00707BF3"/>
    <w:rsid w:val="00712AD1"/>
    <w:rsid w:val="00714B51"/>
    <w:rsid w:val="00723368"/>
    <w:rsid w:val="0073076F"/>
    <w:rsid w:val="0073092F"/>
    <w:rsid w:val="007364D2"/>
    <w:rsid w:val="007458DE"/>
    <w:rsid w:val="00750529"/>
    <w:rsid w:val="0075367C"/>
    <w:rsid w:val="00754E90"/>
    <w:rsid w:val="00761F45"/>
    <w:rsid w:val="007702CD"/>
    <w:rsid w:val="0077796A"/>
    <w:rsid w:val="00783B45"/>
    <w:rsid w:val="00784BF9"/>
    <w:rsid w:val="007901E0"/>
    <w:rsid w:val="007A2A2C"/>
    <w:rsid w:val="007A587E"/>
    <w:rsid w:val="007B0485"/>
    <w:rsid w:val="007B0711"/>
    <w:rsid w:val="007B3929"/>
    <w:rsid w:val="007B7157"/>
    <w:rsid w:val="007B763D"/>
    <w:rsid w:val="007B7A15"/>
    <w:rsid w:val="007C1BED"/>
    <w:rsid w:val="007C1F25"/>
    <w:rsid w:val="007C23FA"/>
    <w:rsid w:val="007C259F"/>
    <w:rsid w:val="007C2E12"/>
    <w:rsid w:val="007D35B8"/>
    <w:rsid w:val="007F33E8"/>
    <w:rsid w:val="007F5719"/>
    <w:rsid w:val="007F621B"/>
    <w:rsid w:val="00812C2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A23E6"/>
    <w:rsid w:val="008B0CF9"/>
    <w:rsid w:val="008B61B0"/>
    <w:rsid w:val="008D4DFB"/>
    <w:rsid w:val="008E23C2"/>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54289"/>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05933"/>
    <w:rsid w:val="00A1119C"/>
    <w:rsid w:val="00A16C93"/>
    <w:rsid w:val="00A17370"/>
    <w:rsid w:val="00A2189E"/>
    <w:rsid w:val="00A23701"/>
    <w:rsid w:val="00A318B7"/>
    <w:rsid w:val="00A411BC"/>
    <w:rsid w:val="00A51E72"/>
    <w:rsid w:val="00A52B0B"/>
    <w:rsid w:val="00A53D22"/>
    <w:rsid w:val="00A562D4"/>
    <w:rsid w:val="00A569F2"/>
    <w:rsid w:val="00A6190B"/>
    <w:rsid w:val="00A70DC6"/>
    <w:rsid w:val="00A7332D"/>
    <w:rsid w:val="00A76F60"/>
    <w:rsid w:val="00A90BA9"/>
    <w:rsid w:val="00AA1FD9"/>
    <w:rsid w:val="00AA3448"/>
    <w:rsid w:val="00AA62E4"/>
    <w:rsid w:val="00AB0796"/>
    <w:rsid w:val="00AB4B16"/>
    <w:rsid w:val="00AC438B"/>
    <w:rsid w:val="00AC5500"/>
    <w:rsid w:val="00AD1848"/>
    <w:rsid w:val="00AD4F32"/>
    <w:rsid w:val="00AF186B"/>
    <w:rsid w:val="00AF5184"/>
    <w:rsid w:val="00AF6434"/>
    <w:rsid w:val="00B0279E"/>
    <w:rsid w:val="00B04297"/>
    <w:rsid w:val="00B06C06"/>
    <w:rsid w:val="00B11AA1"/>
    <w:rsid w:val="00B243CE"/>
    <w:rsid w:val="00B31185"/>
    <w:rsid w:val="00B31885"/>
    <w:rsid w:val="00B318BA"/>
    <w:rsid w:val="00B3283A"/>
    <w:rsid w:val="00B32C8F"/>
    <w:rsid w:val="00B36822"/>
    <w:rsid w:val="00B4772C"/>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21EB"/>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09DE"/>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92A03"/>
    <w:rsid w:val="00E93BBA"/>
    <w:rsid w:val="00E97B91"/>
    <w:rsid w:val="00EA5DE2"/>
    <w:rsid w:val="00EA6725"/>
    <w:rsid w:val="00EA7742"/>
    <w:rsid w:val="00EC036C"/>
    <w:rsid w:val="00ED5086"/>
    <w:rsid w:val="00ED710C"/>
    <w:rsid w:val="00ED7E0D"/>
    <w:rsid w:val="00EF616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56B98"/>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1E36F3"/>
    <w:rsid w:val="015436D6"/>
    <w:rsid w:val="03B0198A"/>
    <w:rsid w:val="03C625A7"/>
    <w:rsid w:val="115D4102"/>
    <w:rsid w:val="137E4DFA"/>
    <w:rsid w:val="18461C81"/>
    <w:rsid w:val="18637B20"/>
    <w:rsid w:val="1A7C6BF5"/>
    <w:rsid w:val="1CA25824"/>
    <w:rsid w:val="1FFD284F"/>
    <w:rsid w:val="23FC08EF"/>
    <w:rsid w:val="27CA47F8"/>
    <w:rsid w:val="298B0555"/>
    <w:rsid w:val="2A4406AB"/>
    <w:rsid w:val="2BAD4ECD"/>
    <w:rsid w:val="2D25320D"/>
    <w:rsid w:val="32287DE3"/>
    <w:rsid w:val="34035E32"/>
    <w:rsid w:val="355377A7"/>
    <w:rsid w:val="3F961AAF"/>
    <w:rsid w:val="3FC117F3"/>
    <w:rsid w:val="44624660"/>
    <w:rsid w:val="480E7401"/>
    <w:rsid w:val="499F48B0"/>
    <w:rsid w:val="4A8E1AFD"/>
    <w:rsid w:val="4F4925BF"/>
    <w:rsid w:val="57325150"/>
    <w:rsid w:val="58AD3323"/>
    <w:rsid w:val="5AAD1099"/>
    <w:rsid w:val="5C7222F1"/>
    <w:rsid w:val="5EE7218C"/>
    <w:rsid w:val="659D06BA"/>
    <w:rsid w:val="67C846CA"/>
    <w:rsid w:val="6E252ACC"/>
    <w:rsid w:val="70FB53BB"/>
    <w:rsid w:val="717F6740"/>
    <w:rsid w:val="76E82E5E"/>
    <w:rsid w:val="777222A2"/>
    <w:rsid w:val="7D257080"/>
    <w:rsid w:val="7F4D2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2"/>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Plain Table 2"/>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Grid Table 1 Light"/>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kern w:val="0"/>
      <w:sz w:val="20"/>
      <w:szCs w:val="20"/>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keepNext/>
      <w:keepLines/>
      <w:overflowPunct/>
      <w:autoSpaceDE/>
      <w:autoSpaceDN/>
      <w:adjustRightInd/>
      <w:spacing w:after="0"/>
      <w:jc w:val="center"/>
      <w:textAlignment w:val="auto"/>
    </w:pPr>
    <w:rPr>
      <w:rFonts w:ascii="Arial" w:hAnsi="Arial" w:eastAsiaTheme="minorEastAsia"/>
      <w:sz w:val="18"/>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1"/>
    <w:link w:val="38"/>
    <w:qFormat/>
    <w:uiPriority w:val="0"/>
    <w:pPr>
      <w:keepNext/>
      <w:keepLines/>
      <w:overflowPunct/>
      <w:autoSpaceDE/>
      <w:autoSpaceDN/>
      <w:adjustRightInd/>
      <w:spacing w:after="0"/>
      <w:ind w:left="851" w:hanging="851"/>
      <w:textAlignment w:val="auto"/>
    </w:pPr>
    <w:rPr>
      <w:rFonts w:ascii="Arial" w:hAnsi="Arial" w:eastAsiaTheme="minorEastAsia"/>
      <w:sz w:val="18"/>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1539</Words>
  <Characters>8092</Characters>
  <Lines>37</Lines>
  <Paragraphs>10</Paragraphs>
  <TotalTime>2</TotalTime>
  <ScaleCrop>false</ScaleCrop>
  <LinksUpToDate>false</LinksUpToDate>
  <CharactersWithSpaces>9575</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2023-05-15T16:48:00Z</dcterms:created>
  <dc:creator>CAICT</dc:creator>
  <cp:lastModifiedBy>Siting Zhu</cp:lastModifiedBy>
  <dcterms:modified xsi:type="dcterms:W3CDTF">2023-09-27T16:17:44Z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E35ABEE23E81435DA08D804AA4057524_13</vt:lpwstr>
  </property>
</Properties>
</file>